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9093E">
      <w:pPr>
        <w:keepNext w:val="0"/>
        <w:keepLines w:val="0"/>
        <w:widowControl/>
        <w:suppressLineNumbers w:val="0"/>
        <w:jc w:val="left"/>
      </w:pPr>
      <w:r>
        <w:rPr>
          <w:rFonts w:ascii="方正兰亭黑_GBK" w:hAnsi="方正兰亭黑_GBK" w:eastAsia="方正兰亭黑_GBK" w:cs="方正兰亭黑_GBK"/>
          <w:color w:val="000000"/>
          <w:kern w:val="0"/>
          <w:sz w:val="28"/>
          <w:szCs w:val="28"/>
          <w:lang w:val="en-US" w:eastAsia="zh-CN" w:bidi="ar"/>
        </w:rPr>
        <w:t>第一节  行政法概述</w:t>
      </w:r>
    </w:p>
    <w:p w14:paraId="3D127FB6"/>
    <w:p w14:paraId="424E201C">
      <w:r>
        <w:drawing>
          <wp:inline distT="0" distB="0" distL="114300" distR="114300">
            <wp:extent cx="2705100" cy="236982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450B7">
      <w:pPr>
        <w:keepNext w:val="0"/>
        <w:keepLines w:val="0"/>
        <w:widowControl/>
        <w:suppressLineNumbers w:val="0"/>
        <w:jc w:val="left"/>
      </w:pPr>
      <w:r>
        <w:rPr>
          <w:rFonts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  <w:t xml:space="preserve">一、行政法的概念 </w:t>
      </w:r>
    </w:p>
    <w:p w14:paraId="3C3108ED">
      <w:pPr>
        <w:keepNext w:val="0"/>
        <w:keepLines w:val="0"/>
        <w:widowControl/>
        <w:suppressLineNumbers w:val="0"/>
        <w:jc w:val="left"/>
      </w:pPr>
      <w:r>
        <w:rPr>
          <w:rFonts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行政法是调整由于</w:t>
      </w:r>
      <w:commentRangeStart w:id="0"/>
      <w:r>
        <w:rPr>
          <w:rFonts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行政活动</w:t>
      </w:r>
      <w:commentRangeEnd w:id="0"/>
      <w:r>
        <w:commentReference w:id="0"/>
      </w:r>
      <w:r>
        <w:rPr>
          <w:rFonts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而发生的</w:t>
      </w:r>
      <w:commentRangeStart w:id="1"/>
      <w:r>
        <w:rPr>
          <w:rFonts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行政关系</w:t>
      </w:r>
      <w:commentRangeEnd w:id="1"/>
      <w:r>
        <w:commentReference w:id="1"/>
      </w:r>
      <w:r>
        <w:rPr>
          <w:rFonts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的法律规范的总和。 </w:t>
      </w:r>
    </w:p>
    <w:p w14:paraId="2586E5AE">
      <w:pPr>
        <w:keepNext w:val="0"/>
        <w:keepLines w:val="0"/>
        <w:widowControl/>
        <w:suppressLineNumbers w:val="0"/>
        <w:jc w:val="left"/>
        <w:rPr>
          <w:rFonts w:hint="default"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</w:pPr>
    </w:p>
    <w:p w14:paraId="4BF1CB7F">
      <w:pPr>
        <w:keepNext w:val="0"/>
        <w:keepLines w:val="0"/>
        <w:widowControl/>
        <w:suppressLineNumbers w:val="0"/>
        <w:jc w:val="left"/>
        <w:rPr>
          <w:rFonts w:hint="eastAsia"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  <w:t>注释：</w:t>
      </w:r>
    </w:p>
    <w:p w14:paraId="7C9859F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  <w:t>并不是所有的政府/公安局做出的活动都是行政活动，</w:t>
      </w:r>
    </w:p>
    <w:p w14:paraId="3577D5D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  <w:t>如公安局和建筑公司签订合约就不是行政活动，</w:t>
      </w:r>
    </w:p>
    <w:p w14:paraId="1017038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  <w:t>如果是罚款就是行政活动</w:t>
      </w:r>
    </w:p>
    <w:p w14:paraId="1DE0F68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Arial" w:hAnsi="Arial" w:eastAsia="宋体" w:cs="Arial"/>
          <w:b/>
          <w:bCs/>
          <w:i w:val="0"/>
          <w:iCs w:val="0"/>
          <w:caps w:val="0"/>
          <w:color w:val="D9DFFB"/>
          <w:spacing w:val="0"/>
          <w:sz w:val="24"/>
          <w:szCs w:val="24"/>
          <w:shd w:val="clear" w:fill="232738"/>
        </w:rPr>
        <w:t>行政关系是指国家行政机关在行使行政职权过程中与其他主体（如个人、组织）之间发生的社会关系</w:t>
      </w:r>
    </w:p>
    <w:p w14:paraId="54346733">
      <w:pPr>
        <w:keepNext w:val="0"/>
        <w:keepLines w:val="0"/>
        <w:widowControl/>
        <w:suppressLineNumbers w:val="0"/>
        <w:jc w:val="left"/>
      </w:pPr>
      <w:r>
        <w:rPr>
          <w:rFonts w:hint="default"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  <w:t xml:space="preserve">二、行政法的特征 </w:t>
      </w:r>
    </w:p>
    <w:p w14:paraId="2E7C37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缺乏统一完备的实体法法典。 </w:t>
      </w:r>
    </w:p>
    <w:p w14:paraId="4A510F5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行政职权职责的统一性。 </w:t>
      </w:r>
    </w:p>
    <w:p w14:paraId="6E7DA23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3.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行政法律规范立、改、废的经常性。 </w:t>
      </w:r>
    </w:p>
    <w:p w14:paraId="197DF75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4.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融实体法与程序法为一体。 </w:t>
      </w:r>
    </w:p>
    <w:p w14:paraId="2C4126EF">
      <w:pPr>
        <w:keepNext w:val="0"/>
        <w:keepLines w:val="0"/>
        <w:widowControl/>
        <w:suppressLineNumbers w:val="0"/>
        <w:jc w:val="left"/>
      </w:pPr>
      <w:r>
        <w:rPr>
          <w:rFonts w:hint="default"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  <w:t>三、行政法的基本原则</w:t>
      </w:r>
    </w:p>
    <w:tbl>
      <w:tblPr>
        <w:tblStyle w:val="3"/>
        <w:tblW w:w="669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5437"/>
      </w:tblGrid>
      <w:tr w14:paraId="3DC07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C1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6"/>
                <w:lang w:val="en-US" w:eastAsia="zh-CN" w:bidi="ar"/>
              </w:rPr>
              <w:t>合法行政原则</w:t>
            </w:r>
            <w:r>
              <w:rPr>
                <w:rStyle w:val="6"/>
                <w:rFonts w:hint="eastAsia"/>
                <w:lang w:val="en-US" w:eastAsia="zh-CN" w:bidi="ar"/>
              </w:rPr>
              <w:t>（首要原则）</w:t>
            </w:r>
          </w:p>
        </w:tc>
        <w:tc>
          <w:tcPr>
            <w:tcW w:w="5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854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6"/>
                <w:lang w:val="en-US" w:eastAsia="zh-CN" w:bidi="ar"/>
              </w:rPr>
              <w:t>遵守现行有效的法律(法律优先);依照法律授权活动(法律保留)</w:t>
            </w:r>
          </w:p>
        </w:tc>
      </w:tr>
      <w:tr w14:paraId="551D9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BC9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6"/>
                <w:lang w:val="en-US" w:eastAsia="zh-CN" w:bidi="ar"/>
              </w:rPr>
              <w:t>合理行政原则</w:t>
            </w:r>
          </w:p>
        </w:tc>
        <w:tc>
          <w:tcPr>
            <w:tcW w:w="5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991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7"/>
                <w:lang w:val="en-US" w:eastAsia="zh-CN" w:bidi="ar"/>
              </w:rPr>
              <w:t>公平公正原则</w:t>
            </w:r>
            <w:r>
              <w:rPr>
                <w:rStyle w:val="7"/>
                <w:lang w:val="en-US" w:eastAsia="zh-CN" w:bidi="ar"/>
              </w:rPr>
              <w:br w:type="textWrapping"/>
            </w:r>
            <w:r>
              <w:rPr>
                <w:rStyle w:val="7"/>
                <w:lang w:val="en-US" w:eastAsia="zh-CN" w:bidi="ar"/>
              </w:rPr>
              <w:t>考虑相关因素原则</w:t>
            </w:r>
            <w:r>
              <w:rPr>
                <w:rStyle w:val="7"/>
                <w:lang w:val="en-US" w:eastAsia="zh-CN" w:bidi="ar"/>
              </w:rPr>
              <w:br w:type="textWrapping"/>
            </w:r>
            <w:r>
              <w:rPr>
                <w:rStyle w:val="7"/>
                <w:lang w:val="en-US" w:eastAsia="zh-CN" w:bidi="ar"/>
              </w:rPr>
              <w:t>比例原则：行政手段和目的相适当(损害最小)</w:t>
            </w:r>
          </w:p>
        </w:tc>
      </w:tr>
      <w:tr w14:paraId="373EC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E2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6"/>
                <w:lang w:val="en-US" w:eastAsia="zh-CN" w:bidi="ar"/>
              </w:rPr>
              <w:t>程序正当原则</w:t>
            </w:r>
          </w:p>
        </w:tc>
        <w:tc>
          <w:tcPr>
            <w:tcW w:w="5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8EA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7"/>
                <w:lang w:val="en-US" w:eastAsia="zh-CN" w:bidi="ar"/>
              </w:rPr>
              <w:t>行政公开；公众参与(听取意见);回避</w:t>
            </w:r>
          </w:p>
        </w:tc>
      </w:tr>
      <w:tr w14:paraId="7D24F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3E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6"/>
                <w:lang w:val="en-US" w:eastAsia="zh-CN" w:bidi="ar"/>
              </w:rPr>
              <w:t>高效便民原则</w:t>
            </w:r>
          </w:p>
        </w:tc>
        <w:tc>
          <w:tcPr>
            <w:tcW w:w="5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B38D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7"/>
                <w:lang w:val="en-US" w:eastAsia="zh-CN" w:bidi="ar"/>
              </w:rPr>
              <w:t>行政效率：积极履行法定职责，遵守法定时限</w:t>
            </w:r>
            <w:r>
              <w:rPr>
                <w:rStyle w:val="7"/>
                <w:lang w:val="en-US" w:eastAsia="zh-CN" w:bidi="ar"/>
              </w:rPr>
              <w:br w:type="textWrapping"/>
            </w:r>
            <w:r>
              <w:rPr>
                <w:rStyle w:val="7"/>
                <w:lang w:val="en-US" w:eastAsia="zh-CN" w:bidi="ar"/>
              </w:rPr>
              <w:t>便利当事人：减轻当事人的程序负担</w:t>
            </w:r>
          </w:p>
        </w:tc>
      </w:tr>
      <w:tr w14:paraId="5383C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5B2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6"/>
                <w:lang w:val="en-US" w:eastAsia="zh-CN" w:bidi="ar"/>
              </w:rPr>
              <w:t>诚实守信原则</w:t>
            </w:r>
          </w:p>
        </w:tc>
        <w:tc>
          <w:tcPr>
            <w:tcW w:w="5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95D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7"/>
                <w:lang w:val="en-US" w:eastAsia="zh-CN" w:bidi="ar"/>
              </w:rPr>
              <w:t>行政信息真实：行政机关发布的信息应当全面、准确、真实</w:t>
            </w:r>
            <w:r>
              <w:rPr>
                <w:rStyle w:val="7"/>
                <w:lang w:val="en-US" w:eastAsia="zh-CN" w:bidi="ar"/>
              </w:rPr>
              <w:br w:type="textWrapping"/>
            </w:r>
            <w:r>
              <w:rPr>
                <w:rStyle w:val="7"/>
                <w:lang w:val="en-US" w:eastAsia="zh-CN" w:bidi="ar"/>
              </w:rPr>
              <w:t>保护公民信赖利益：行政行为不得随意撤销变更，保护相对人的信赖利益</w:t>
            </w:r>
          </w:p>
        </w:tc>
      </w:tr>
      <w:tr w14:paraId="46A98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AF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6"/>
                <w:lang w:val="en-US" w:eastAsia="zh-CN" w:bidi="ar"/>
              </w:rPr>
              <w:t>权责统一原则</w:t>
            </w:r>
          </w:p>
        </w:tc>
        <w:tc>
          <w:tcPr>
            <w:tcW w:w="5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9BC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7"/>
                <w:lang w:val="en-US" w:eastAsia="zh-CN" w:bidi="ar"/>
              </w:rPr>
              <w:t>行政职权和行政职责相统一</w:t>
            </w:r>
          </w:p>
        </w:tc>
      </w:tr>
    </w:tbl>
    <w:p w14:paraId="60E46FC8">
      <w:pPr>
        <w:keepNext w:val="0"/>
        <w:keepLines w:val="0"/>
        <w:widowControl/>
        <w:suppressLineNumbers w:val="0"/>
        <w:jc w:val="left"/>
      </w:pPr>
      <w:r>
        <w:rPr>
          <w:rFonts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  <w:t xml:space="preserve">四、行政法律关系主体 </w:t>
      </w:r>
    </w:p>
    <w:p w14:paraId="22215154">
      <w:pPr>
        <w:keepNext w:val="0"/>
        <w:keepLines w:val="0"/>
        <w:widowControl/>
        <w:suppressLineNumbers w:val="0"/>
        <w:jc w:val="left"/>
      </w:pPr>
      <w:r>
        <w:rPr>
          <w:rFonts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>（一）基本概念</w:t>
      </w:r>
    </w:p>
    <w:p w14:paraId="0B1C4CC6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行政法律关系主体亦称行政关系当事人，是指行政法律关系中权利的享有者和义</w:t>
      </w:r>
    </w:p>
    <w:p w14:paraId="3DA3D3B7">
      <w:pPr>
        <w:keepNext w:val="0"/>
        <w:keepLines w:val="0"/>
        <w:widowControl/>
        <w:suppressLineNumbers w:val="0"/>
        <w:jc w:val="left"/>
      </w:pPr>
      <w:r>
        <w:rPr>
          <w:rFonts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务的承担者，包括行政主体和行政相对人。 </w:t>
      </w:r>
    </w:p>
    <w:p w14:paraId="1F7D8CCB">
      <w:pPr>
        <w:keepNext w:val="0"/>
        <w:keepLines w:val="0"/>
        <w:widowControl/>
        <w:suppressLineNumbers w:val="0"/>
        <w:ind w:firstLine="420" w:firstLineChars="0"/>
        <w:jc w:val="left"/>
      </w:pPr>
      <w:commentRangeStart w:id="2"/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行政主体</w:t>
      </w:r>
      <w:commentRangeEnd w:id="2"/>
      <w:r>
        <w:commentReference w:id="2"/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是指享有国家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行政权力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，能以自己的名义从事行政管理活动并独立承担 </w:t>
      </w:r>
    </w:p>
    <w:p w14:paraId="39DFD0C5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由此产生的法律责任的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组织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。</w:t>
      </w:r>
    </w:p>
    <w:p w14:paraId="217CBC40">
      <w:pPr>
        <w:keepNext w:val="0"/>
        <w:keepLines w:val="0"/>
        <w:widowControl/>
        <w:suppressLineNumbers w:val="0"/>
        <w:ind w:firstLine="420" w:firstLineChars="0"/>
        <w:jc w:val="left"/>
      </w:pPr>
      <w:commentRangeStart w:id="3"/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行政相对人</w:t>
      </w:r>
      <w:commentRangeEnd w:id="3"/>
      <w:r>
        <w:commentReference w:id="3"/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是指行政法律关系中与行政主体相对应的另一方当事人，即行政主体 </w:t>
      </w:r>
    </w:p>
    <w:p w14:paraId="22753F70">
      <w:pPr>
        <w:keepNext w:val="0"/>
        <w:keepLines w:val="0"/>
        <w:widowControl/>
        <w:suppressLineNumbers w:val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的行政行为影响其权益的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个人或组织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。</w:t>
      </w:r>
    </w:p>
    <w:p w14:paraId="63878910">
      <w:pPr>
        <w:keepNext w:val="0"/>
        <w:keepLines w:val="0"/>
        <w:widowControl/>
        <w:suppressLineNumbers w:val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</w:p>
    <w:p w14:paraId="5D39AB64">
      <w:pPr>
        <w:keepNext w:val="0"/>
        <w:keepLines w:val="0"/>
        <w:widowControl/>
        <w:suppressLineNumbers w:val="0"/>
        <w:jc w:val="left"/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注释：</w:t>
      </w:r>
    </w:p>
    <w:p w14:paraId="21D3E8C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行政主体：有这个权力 + 在行使权力的时候</w:t>
      </w:r>
    </w:p>
    <w:p w14:paraId="540A21AD">
      <w:pPr>
        <w:keepNext w:val="0"/>
        <w:keepLines w:val="0"/>
        <w:widowControl/>
        <w:suppressLineNumbers w:val="0"/>
        <w:ind w:firstLine="420" w:firstLineChars="0"/>
        <w:jc w:val="left"/>
      </w:pPr>
      <w:r>
        <w:drawing>
          <wp:inline distT="0" distB="0" distL="114300" distR="114300">
            <wp:extent cx="3421380" cy="632460"/>
            <wp:effectExtent l="0" t="0" r="762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1C00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这里行政相对人：市监局 + 医院</w:t>
      </w:r>
    </w:p>
    <w:p w14:paraId="1AAF2D0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lang w:val="en-US" w:eastAsia="zh-CN"/>
        </w:rPr>
      </w:pPr>
    </w:p>
    <w:p w14:paraId="3A79D33C">
      <w:pPr>
        <w:keepNext w:val="0"/>
        <w:keepLines w:val="0"/>
        <w:widowControl/>
        <w:suppressLineNumbers w:val="0"/>
        <w:jc w:val="left"/>
      </w:pPr>
      <w:r>
        <w:rPr>
          <w:rFonts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 xml:space="preserve">（二）行政主体的范围 </w:t>
      </w:r>
    </w:p>
    <w:p w14:paraId="16B2233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行政机关 </w:t>
      </w:r>
    </w:p>
    <w:p w14:paraId="0232DD34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）政府及其职能部门。 </w:t>
      </w:r>
    </w:p>
    <w:p w14:paraId="4E9F23C4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）派出机关。 </w:t>
      </w:r>
    </w:p>
    <w:p w14:paraId="7D065964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派出机关是由有权地方人民政府在一定行政区域内设立，代表设立机关管理该行政区域内各项行政事务的行政机构。它包括行政公署、区公所、街道办事处。 </w:t>
      </w:r>
    </w:p>
    <w:p w14:paraId="3F7EB6E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）派出机构。 </w:t>
      </w:r>
    </w:p>
    <w:p w14:paraId="3C43F36B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派出机构是由有权地方人民政府的职能部门在一定行政区域内设立，代表该设立机构管理该行政区域内某一方面行政事务的行政机构。它包括公安派出所、税务所等。 </w:t>
      </w:r>
    </w:p>
    <w:p w14:paraId="764E7266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被授权组织：法律、法规、规章授权的组织。 </w:t>
      </w:r>
    </w:p>
    <w:p w14:paraId="20128C7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</w:p>
    <w:p w14:paraId="1216A0D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注释：</w:t>
      </w:r>
    </w:p>
    <w:p w14:paraId="2C4FB0F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</w:pPr>
      <w:r>
        <w:drawing>
          <wp:inline distT="0" distB="0" distL="114300" distR="114300">
            <wp:extent cx="4770120" cy="147828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83BA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常考：行政主体只包含行政机关（错误），还有被授权的组织</w:t>
      </w:r>
    </w:p>
    <w:p w14:paraId="1996C90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政府及其职能部门</w:t>
      </w: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: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职能部门</w:t>
      </w:r>
      <w:r>
        <w:rPr>
          <w:rFonts w:hint="eastAsia"/>
          <w:lang w:val="en-US" w:eastAsia="zh-CN"/>
        </w:rPr>
        <w:t>一般是xxx局,注意公安局和公安派出所不是一个东西，为总店和分店的区别</w:t>
      </w:r>
    </w:p>
    <w:p w14:paraId="38E0A8C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注意授权和受委托，授权是已经有权限了，受委托只是帮忙的</w:t>
      </w:r>
    </w:p>
    <w:p w14:paraId="79D85C5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/>
          <w:lang w:val="en-US" w:eastAsia="zh-CN"/>
        </w:rPr>
      </w:pPr>
    </w:p>
    <w:p w14:paraId="3A32C869">
      <w:pPr>
        <w:keepNext w:val="0"/>
        <w:keepLines w:val="0"/>
        <w:widowControl/>
        <w:suppressLineNumbers w:val="0"/>
        <w:jc w:val="left"/>
      </w:pPr>
      <w:r>
        <w:rPr>
          <w:rFonts w:ascii="方正兰亭黑_GBK" w:hAnsi="方正兰亭黑_GBK" w:eastAsia="方正兰亭黑_GBK" w:cs="方正兰亭黑_GBK"/>
          <w:color w:val="000000"/>
          <w:kern w:val="0"/>
          <w:sz w:val="22"/>
          <w:szCs w:val="22"/>
          <w:lang w:val="en-US" w:eastAsia="zh-CN" w:bidi="ar"/>
        </w:rPr>
        <w:t xml:space="preserve">五、行政行为 </w:t>
      </w:r>
    </w:p>
    <w:p w14:paraId="3631B4EA">
      <w:pPr>
        <w:keepNext w:val="0"/>
        <w:keepLines w:val="0"/>
        <w:widowControl/>
        <w:suppressLineNumbers w:val="0"/>
        <w:jc w:val="left"/>
      </w:pPr>
      <w:r>
        <w:rPr>
          <w:rFonts w:hint="default"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>（一）概念</w:t>
      </w:r>
    </w:p>
    <w:p w14:paraId="3215545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行政行为是指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行政主体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行使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行政职权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，作出的能够产生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行政法律效果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的行为。</w:t>
      </w:r>
    </w:p>
    <w:p w14:paraId="24BFFE1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</w:p>
    <w:p w14:paraId="20B1D4C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注释：</w:t>
      </w:r>
    </w:p>
    <w:p w14:paraId="3B5A598B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行政行为必须满足：行政主体 + 行政职权</w:t>
      </w:r>
    </w:p>
    <w:p w14:paraId="53E4A261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行政行为不包括，行政单位和装修团队签订装修合同，这种没有行驶行政职权</w:t>
      </w:r>
    </w:p>
    <w:p w14:paraId="59F34CFC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行政机关‘调解/指导’民事主体间的纠纷，这种就不是行政行为</w:t>
      </w:r>
    </w:p>
    <w:p w14:paraId="1DE0A0CE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</w:pPr>
    </w:p>
    <w:p w14:paraId="095DD943">
      <w:pPr>
        <w:keepNext w:val="0"/>
        <w:keepLines w:val="0"/>
        <w:widowControl/>
        <w:suppressLineNumbers w:val="0"/>
        <w:jc w:val="left"/>
      </w:pPr>
      <w:r>
        <w:rPr>
          <w:rFonts w:hint="default" w:ascii="方正兰亭纤黑_GBK" w:hAnsi="方正兰亭纤黑_GBK" w:eastAsia="方正兰亭纤黑_GBK" w:cs="方正兰亭纤黑_GBK"/>
          <w:color w:val="000000"/>
          <w:kern w:val="0"/>
          <w:sz w:val="21"/>
          <w:szCs w:val="21"/>
          <w:lang w:val="en-US" w:eastAsia="zh-CN" w:bidi="ar"/>
        </w:rPr>
        <w:t>（二）分类</w:t>
      </w:r>
    </w:p>
    <w:p w14:paraId="4ABF1F5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以行政行为的适用对象是否特定为标准，行政行为分为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具体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行政行为和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抽象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行政 </w:t>
      </w:r>
    </w:p>
    <w:p w14:paraId="2C2AC519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行为。 </w:t>
      </w:r>
    </w:p>
    <w:p w14:paraId="0490F05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具体行政行为，是指国家行政机关依法就特定事项对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highlight w:val="yellow"/>
          <w:lang w:val="en-US" w:eastAsia="zh-CN" w:bidi="ar"/>
        </w:rPr>
        <w:t>特定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的公民、法人和其他 </w:t>
      </w:r>
    </w:p>
    <w:p w14:paraId="0051385B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组织的权利义务作出的单方行政职权行为，如行政许可、行政处罚、行政强制等。 </w:t>
      </w:r>
    </w:p>
    <w:p w14:paraId="61DDDAC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2. </w:t>
      </w: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 xml:space="preserve">抽象行政行为，是指国家行政机关制定行政法规、规章和有普遍约束力的决定、 </w:t>
      </w:r>
    </w:p>
    <w:p w14:paraId="05FDF0D9">
      <w:pPr>
        <w:keepNext w:val="0"/>
        <w:keepLines w:val="0"/>
        <w:widowControl/>
        <w:suppressLineNumbers w:val="0"/>
        <w:jc w:val="left"/>
      </w:pPr>
      <w:r>
        <w:rPr>
          <w:rFonts w:hint="default" w:ascii="方正书宋_GBK" w:hAnsi="方正书宋_GBK" w:eastAsia="方正书宋_GBK" w:cs="方正书宋_GBK"/>
          <w:color w:val="000000"/>
          <w:kern w:val="0"/>
          <w:sz w:val="20"/>
          <w:szCs w:val="20"/>
          <w:lang w:val="en-US" w:eastAsia="zh-CN" w:bidi="ar"/>
        </w:rPr>
        <w:t>命令等行政规则的行为，如行政立法、行政规范性文件等。</w:t>
      </w:r>
    </w:p>
    <w:p w14:paraId="3B3BD90E">
      <w:r>
        <w:drawing>
          <wp:inline distT="0" distB="0" distL="114300" distR="114300">
            <wp:extent cx="3611880" cy="100584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02A26"/>
    <w:p w14:paraId="416FE9D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注释：</w:t>
      </w:r>
    </w:p>
    <w:p w14:paraId="029768FB">
      <w:r>
        <w:drawing>
          <wp:inline distT="0" distB="0" distL="114300" distR="114300">
            <wp:extent cx="4053840" cy="12954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40C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只有第一个是具体的行政行为，2合同，3是抽象，4是建议不属于行政行为</w:t>
      </w:r>
    </w:p>
    <w:p w14:paraId="67FE60CC">
      <w:r>
        <w:drawing>
          <wp:inline distT="0" distB="0" distL="114300" distR="114300">
            <wp:extent cx="4008120" cy="278892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</w:p>
    <w:bookmarkEnd w:id="0"/>
    <w:p w14:paraId="2613085F"/>
    <w:p w14:paraId="66DE256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742565"/>
            <wp:effectExtent l="0" t="0" r="63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678762340" w:date="2026-03-21T21:24:11Z" w:initials="">
    <w:p w14:paraId="75E38C1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官管民的活动</w:t>
      </w:r>
    </w:p>
  </w:comment>
  <w:comment w:id="1" w:author="WPS_1678762340" w:date="2026-03-21T21:25:34Z" w:initials="">
    <w:p w14:paraId="34BB7C5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是不平的的法律关系</w:t>
      </w:r>
    </w:p>
  </w:comment>
  <w:comment w:id="2" w:author="WPS_1678762340" w:date="2026-03-22T10:26:21Z" w:initials="">
    <w:p w14:paraId="0AB88F15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人们说的官，一般是国务院、政府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不包含人大，法院，政协</w:t>
      </w:r>
    </w:p>
  </w:comment>
  <w:comment w:id="3" w:author="WPS_1678762340" w:date="2026-03-22T10:29:06Z" w:initials="">
    <w:p w14:paraId="7921E00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‘民’，老百姓个人/组织，有时候也包含一些政府单位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5E38C11" w15:done="0"/>
  <w15:commentEx w15:paraId="34BB7C56" w15:done="0"/>
  <w15:commentEx w15:paraId="0AB88F15" w15:done="0"/>
  <w15:commentEx w15:paraId="7921E00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兰亭黑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兰亭纤黑_GBK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8108BC3C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4C539D17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300211"/>
    <w:multiLevelType w:val="singleLevel"/>
    <w:tmpl w:val="0830021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678762340">
    <w15:presenceInfo w15:providerId="WPS Office" w15:userId="118265688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1B05E8"/>
    <w:rsid w:val="7A13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font31"/>
    <w:basedOn w:val="5"/>
    <w:qFormat/>
    <w:uiPriority w:val="0"/>
    <w:rPr>
      <w:rFonts w:ascii="宋体" w:hAnsi="宋体" w:eastAsia="宋体" w:cs="宋体"/>
      <w:b/>
      <w:bCs/>
      <w:color w:val="000000"/>
      <w:sz w:val="16"/>
      <w:szCs w:val="16"/>
      <w:u w:val="none"/>
    </w:rPr>
  </w:style>
  <w:style w:type="character" w:customStyle="1" w:styleId="7">
    <w:name w:val="font41"/>
    <w:basedOn w:val="5"/>
    <w:qFormat/>
    <w:uiPriority w:val="0"/>
    <w:rPr>
      <w:rFonts w:ascii="宋体" w:hAnsi="宋体" w:eastAsia="宋体" w:cs="宋体"/>
      <w:color w:val="000000"/>
      <w:sz w:val="16"/>
      <w:szCs w:val="1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1309</Words>
  <Characters>1320</Characters>
  <Lines>0</Lines>
  <Paragraphs>0</Paragraphs>
  <TotalTime>1242</TotalTime>
  <ScaleCrop>false</ScaleCrop>
  <LinksUpToDate>false</LinksUpToDate>
  <CharactersWithSpaces>1359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2026-03-21T11:44:00Z</dcterms:created>
  <dc:creator>tagts</dc:creator>
  <cp:lastModifiedBy>WPS_1678762340</cp:lastModifiedBy>
  <dcterms:modified xsi:type="dcterms:W3CDTF">2026-03-22T08:28:34Z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eyJoZGlkIjoiYjdjNzIwNTQzNjllMzZhMmJiZmY4MmJhN2NjYjA4MTEiLCJ1c2VySWQiOiIxNDc5NTg1NzU5In0=</vt:lpwstr>
  </property>
  <property fmtid="{D5CDD505-2E9C-101B-9397-08002B2CF9AE}" pid="4" name="ICV">
    <vt:lpwstr>8810302125C440DB9A0C1BED6360FAE8_12</vt:lpwstr>
  </property>
</Properties>
</file>