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DF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【解析】行政许可的设定：理论性比较强，不易理解，但考查比较简单，把 </w:t>
      </w:r>
    </w:p>
    <w:p w14:paraId="24925D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握出题方式。行政许可的设定可以理解为行政机关执法的法律依据，不同机关权 </w:t>
      </w:r>
    </w:p>
    <w:p w14:paraId="227C55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力大小不同，其能决定的行政行为种类也不同，如公安局不能拿着市政府发的一 </w:t>
      </w:r>
    </w:p>
    <w:p w14:paraId="6BFA4D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个通知就拘留公民，这样公民生命安全无法得到保障，因此限制人身自由只能是 </w:t>
      </w:r>
    </w:p>
    <w:p w14:paraId="701EC1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全人大全人常制定的法律才可以规定。行政许可的设定同理，不同法律法规的权 </w:t>
      </w:r>
    </w:p>
    <w:p w14:paraId="682EDA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力大小不同，可以创设的行政许可种类也不同。 </w:t>
      </w:r>
    </w:p>
    <w:p w14:paraId="72BD347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行政许可的设定权限：</w:t>
      </w:r>
    </w:p>
    <w:p w14:paraId="5F4ACD37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法律可以设定行政许可。尚未制定法律的，行政法 规可以设定行政许可。尚未制定法律、行政法规的，地方性法规可以设定行政许 可。 </w:t>
      </w:r>
    </w:p>
    <w:p w14:paraId="333B20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国务院可以采用发布决定的方式设定行政许可。因行政管理的需要，确需立 </w:t>
      </w:r>
    </w:p>
    <w:p w14:paraId="3E1AF2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即实施行政许可的，省、自治区、直辖市人民政府规章可以设定临时性的行政许 </w:t>
      </w:r>
    </w:p>
    <w:p w14:paraId="5F56E2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可。临时性的行政许可实施满 1 年需要继续实施的，应当提请本级人大及其常委 </w:t>
      </w:r>
    </w:p>
    <w:p w14:paraId="5C8758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会制定地方性法规。</w:t>
      </w:r>
    </w:p>
    <w:p w14:paraId="6B174303">
      <w:r>
        <w:drawing>
          <wp:inline distT="0" distB="0" distL="114300" distR="114300">
            <wp:extent cx="5270500" cy="165798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3F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【解析】行政许可设定： </w:t>
      </w:r>
    </w:p>
    <w:p w14:paraId="3CF08C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1.经常性许可：长期存在的许可，如现在、过去、未来开车都要考驾照，这 </w:t>
      </w:r>
    </w:p>
    <w:p w14:paraId="32AAE4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就是经常性许可。因为经常性许可使用时间比较长，应该规定在效力比较高的立 </w:t>
      </w:r>
    </w:p>
    <w:p w14:paraId="05CB892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法文件中，我国法律与法规的效力相对较高，只有法律、法规才可以设定经常性 </w:t>
      </w:r>
    </w:p>
    <w:p w14:paraId="1812EB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许可。法律可以设定经常性许可，没有法律，国务院制定的行政法规也可以制定， </w:t>
      </w:r>
    </w:p>
    <w:p w14:paraId="347DEF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没有法律和行政法规，地方人大人常制定的地方性法规也可以。注意：规章不能 </w:t>
      </w:r>
    </w:p>
    <w:p w14:paraId="6F79F7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设定经常性许可，只有法律法规可以设定经常性许可。 </w:t>
      </w:r>
    </w:p>
    <w:p w14:paraId="313B1E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2.临时性许可：短期，是为了应对突发事件，如当年的疫情，在一份进口车 </w:t>
      </w:r>
    </w:p>
    <w:p w14:paraId="4F7635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厘子内表面核酸检测出阳性，就临时增加了对于进口车厘子的特殊检验环节，这 </w:t>
      </w:r>
    </w:p>
    <w:p w14:paraId="29B20A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在过去、未来都没有，是特定历史时期存在的，是为了应对某个突发事件临时设 </w:t>
      </w:r>
    </w:p>
    <w:p w14:paraId="2A6B63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定，使用时间短。根据发生的范围不同：</w:t>
      </w:r>
    </w:p>
    <w:p w14:paraId="26A868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（1）若是全国范围内发生突发事件，国务院发布决定来设定临时性许可， </w:t>
      </w:r>
    </w:p>
    <w:p w14:paraId="62F053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这个决定发布很快，可能连夜开会，次日就发布了，很着急，不同于立法比较慢。 </w:t>
      </w:r>
    </w:p>
    <w:p w14:paraId="6621F7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（2）若是个别地方如某省某地区发生突发事件，由这个地方的省政府发布 </w:t>
      </w:r>
    </w:p>
    <w:p w14:paraId="3FCA64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规章来设定临时性许可，如只在四川省内发生，四川省政府来发布规章，注意必 </w:t>
      </w:r>
    </w:p>
    <w:p w14:paraId="764464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须是省政府，而且这个临时性许可有时间限制，只能用一年，超过 1 年认为有必 </w:t>
      </w:r>
    </w:p>
    <w:p w14:paraId="0DF682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要继续实施，需要提请本级人大人常制定地方性法规，如四川省政府提请四川省 </w:t>
      </w:r>
    </w:p>
    <w:p w14:paraId="385288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人大人常制定地方性法规，此时才可以经常存在，注意不是找全人大全人常。 </w:t>
      </w:r>
    </w:p>
    <w:p w14:paraId="61F034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3.判断： </w:t>
      </w:r>
    </w:p>
    <w:p w14:paraId="7CA1C6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（1）政府的规章当中可以设定经常性许可（错误），原因：只能是法律和法 </w:t>
      </w:r>
    </w:p>
    <w:p w14:paraId="013CCD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规。 </w:t>
      </w:r>
    </w:p>
    <w:p w14:paraId="6ED5D5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（2）国务院部门发布的部门规章当中可以设定临时性许可（错误），原因： </w:t>
      </w:r>
    </w:p>
    <w:p w14:paraId="38226D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临时性许可就两种情况，根据突发事件发生的范围不同，适用情形不同，若是全 </w:t>
      </w:r>
    </w:p>
    <w:p w14:paraId="322A3E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国范围内，则是国务院自己发决定，若是部分地区发生突发性事件，则该地省政 </w:t>
      </w:r>
    </w:p>
    <w:p w14:paraId="45AA90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府发布规章。 </w:t>
      </w:r>
    </w:p>
    <w:p w14:paraId="661B21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（3）临时性许可实施一年期满后认为有必要继续实施，需要提请本级人大 </w:t>
      </w:r>
    </w:p>
    <w:p w14:paraId="3D0B97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人常制定地方性法规，无需提请全国人大人常。</w:t>
      </w:r>
    </w:p>
    <w:p w14:paraId="17F1D6B8">
      <w:pPr>
        <w:pStyle w:val="2"/>
        <w:bidi w:val="0"/>
      </w:pPr>
      <w:r>
        <w:rPr>
          <w:rFonts w:hint="eastAsia"/>
          <w:lang w:val="en-US" w:eastAsia="zh-CN"/>
        </w:rPr>
        <w:t xml:space="preserve">2.【不得地方保护】地方性法规和省、自治区、直辖市人民政府规章： </w:t>
      </w:r>
    </w:p>
    <w:p w14:paraId="525F7E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（1）不得设定应当由国家统一确定的公民、法人或者其他组织的资格、资 </w:t>
      </w:r>
    </w:p>
    <w:p w14:paraId="4C27664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质的行政许可； </w:t>
      </w:r>
    </w:p>
    <w:p w14:paraId="7C9033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（2）不得设定企业或者其他组织的设立登记及其前置性行政许可； </w:t>
      </w:r>
    </w:p>
    <w:p w14:paraId="160D38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（3）其设定的行政许可，不得限制其他地区的个人或者企业到本地区从事 </w:t>
      </w:r>
    </w:p>
    <w:p w14:paraId="7B265C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生产经营和提供服务，不得限制其他地区的商品进入本地区市场。 </w:t>
      </w:r>
    </w:p>
    <w:p w14:paraId="6632557B">
      <w:pPr>
        <w:pStyle w:val="2"/>
        <w:bidi w:val="0"/>
      </w:pPr>
      <w:r>
        <w:rPr>
          <w:rFonts w:hint="eastAsia"/>
          <w:lang w:val="en-US" w:eastAsia="zh-CN"/>
        </w:rPr>
        <w:t>3.可以</w:t>
      </w:r>
      <w:bookmarkStart w:id="0" w:name="_GoBack"/>
      <w:bookmarkEnd w:id="0"/>
      <w:r>
        <w:rPr>
          <w:rFonts w:hint="eastAsia"/>
          <w:lang w:val="en-US" w:eastAsia="zh-CN"/>
        </w:rPr>
        <w:t xml:space="preserve">不设行政许可的情形 </w:t>
      </w:r>
    </w:p>
    <w:p w14:paraId="78EDCF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（1）公民、法人或者其他组织能够自主决定的； </w:t>
      </w:r>
    </w:p>
    <w:p w14:paraId="043F02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（2）市场竞争机制能够有效调节的； </w:t>
      </w:r>
    </w:p>
    <w:p w14:paraId="05F626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（3）行业组织或者中介机构能够自律管理的； </w:t>
      </w:r>
    </w:p>
    <w:p w14:paraId="43C5EA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（4）行政机关采用事后监督等其他行政管理方式能够解决的。</w:t>
      </w:r>
    </w:p>
    <w:p w14:paraId="5F3FF4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259EBB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1.不得地方保护：地方性法规和省、自治区、直辖市人民政府规章是地方立 </w:t>
      </w:r>
    </w:p>
    <w:p w14:paraId="0E57F0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法，法立出来只能在特定地方适用，如四川省政府制定的规章只在四川省内部适 </w:t>
      </w:r>
    </w:p>
    <w:p w14:paraId="0ABBC1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用，不在全国适用，为了防止地方出现地方保护，明确列举了三类在地方立法中 </w:t>
      </w:r>
    </w:p>
    <w:p w14:paraId="751739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不能出现的许可内容： </w:t>
      </w:r>
    </w:p>
    <w:p w14:paraId="10AAED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（1）不得设定应当由国家统一确定的公民、法人或者其他组织的资格、资 </w:t>
      </w:r>
    </w:p>
    <w:p w14:paraId="1D79AA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质的行政许可。例如要当律师得通过法考，法考是全国司法部统一组织的，通过 </w:t>
      </w:r>
    </w:p>
    <w:p w14:paraId="201E5E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这个考试未来才有可能去律所实习，有律师执业资格证，省政府不能搞特殊，如 </w:t>
      </w:r>
    </w:p>
    <w:p w14:paraId="61E055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在四川省当律师无需考全国司法部组织的法考，考四川组织的法律考试即可，这 </w:t>
      </w:r>
    </w:p>
    <w:p w14:paraId="2B8AF2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是不行的，这是全国统一确定资质，地方不能搞特殊。 </w:t>
      </w:r>
    </w:p>
    <w:p w14:paraId="6993B9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（2）不得设定企业或者其他组织的设立登记及其前置性行政许可。前置性 </w:t>
      </w:r>
    </w:p>
    <w:p w14:paraId="1ED49D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行政许可就是为企业的生产经营增加额外条件，如正常情况下企业拿到营业执照 </w:t>
      </w:r>
    </w:p>
    <w:p w14:paraId="4B4BC2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就可以正常生产经营，四川省政府为了保护本地企业、打击外地企业，规定外地 </w:t>
      </w:r>
    </w:p>
    <w:p w14:paraId="035CB4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企业要在四川开办厂子，拿到全国的营业执照之前先通过四川省政府发的许可， </w:t>
      </w:r>
    </w:p>
    <w:p w14:paraId="6EDADF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单独缴费，缴费之后才能正常申请营业执照、正常生产经营，这是不行的，可能 </w:t>
      </w:r>
    </w:p>
    <w:p w14:paraId="41959A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地方政府会乱收费，成为地方政府排挤外地企业的手段。 </w:t>
      </w:r>
    </w:p>
    <w:p w14:paraId="4D27CF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（3）其设定的行政许可，不得限制其他地区的个人或者企业到本地区从事 </w:t>
      </w:r>
    </w:p>
    <w:p w14:paraId="16161D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生产经营和提供服务，不得限制其他地区的商品进入本地区市场。 </w:t>
      </w:r>
    </w:p>
    <w:p w14:paraId="6D9481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2.可以不设行政许可的情形：以下情形无需经政府同意，不是政府管得越多 </w:t>
      </w:r>
    </w:p>
    <w:p w14:paraId="61F771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越好，否则百姓生活效率太低，政府管理要有尺度，该管的管，不该管的不管。 </w:t>
      </w:r>
    </w:p>
    <w:p w14:paraId="7B85E6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（1）公民、法人或者其他组织能够自主决定的——百姓自己可以决定，如 </w:t>
      </w:r>
    </w:p>
    <w:p w14:paraId="4C0A6B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吃什么穿什么自己可以决定，常考企业的经营自主权，如粉笔是否要拓展业务、 </w:t>
      </w:r>
    </w:p>
    <w:p w14:paraId="553E2C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进军其他领域，粉笔自己决定，无需政府同意。 </w:t>
      </w:r>
    </w:p>
    <w:p w14:paraId="648AFB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（2）市场竞争机制能够有效调节的。例如定价权，如下图的定价，可能有 </w:t>
      </w:r>
    </w:p>
    <w:p w14:paraId="6DA972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不同的目标群体，市场的供求关系本身就能够有效调节，无需政府插手。</w:t>
      </w:r>
    </w:p>
    <w:p w14:paraId="316121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（3）行业组织或者中介机构能够自律管理的。例如我国有月嫂行业、美容 </w:t>
      </w:r>
    </w:p>
    <w:p w14:paraId="065E59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美发行业，尤其是美容美发行业，有各种特种美容仪器操作资格师、纹眉师，再 </w:t>
      </w:r>
    </w:p>
    <w:p w14:paraId="731C45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如还有金牌月嫂、王牌月嫂等，我国没有统一的纹眉师考试、月嫂资格考试、金 </w:t>
      </w:r>
    </w:p>
    <w:p w14:paraId="54BE91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牌月嫂资格考试，是这个行业自己组织自己发的，我国认为当一个行业足够发达， </w:t>
      </w:r>
    </w:p>
    <w:p w14:paraId="16E883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可以自己管自己，政府也无需介入。 </w:t>
      </w:r>
    </w:p>
    <w:p w14:paraId="755C80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（4）行政机关采用事后监督等其他行政管理方式能够解决的。能够事后监 </w:t>
      </w:r>
    </w:p>
    <w:p w14:paraId="12B3E0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督的就无需事先许可，做完后备案即可，如开锁行业，开不了门找开锁师傅开锁， </w:t>
      </w:r>
    </w:p>
    <w:p w14:paraId="5FC36E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其无需先去公安局获得许可，开完后去公安备案即可。</w:t>
      </w:r>
    </w:p>
    <w:p w14:paraId="26F6B1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B755D"/>
    <w:multiLevelType w:val="singleLevel"/>
    <w:tmpl w:val="19FB75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54D8D"/>
    <w:rsid w:val="27C57BA7"/>
    <w:rsid w:val="3AC36F35"/>
    <w:rsid w:val="3E1026D9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