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System Name</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Title of Proposal</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 / Proposed / Approved]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w:t>
            </w:r>
            <w:r>
              <w:rPr>
                <w:rFonts w:ascii="Helvetica Neue" w:cs="Helvetica Neue" w:eastAsia="Helvetica Neue" w:hAnsi="Helvetica Neue"/>
                <w:rtl w:val="0"/>
              </w:rPr>
              <w:t xml:space="preserve">Team</w:t>
            </w:r>
            <w:r>
              <w:rPr>
                <w:rFonts w:ascii="Helvetica Neue" w:cs="Helvetica Neue" w:eastAsia="Helvetica Neue" w:hAnsi="Helvetica Neue"/>
                <w:color w:val="233447"/>
                <w:rtl w:val="0"/>
              </w:rPr>
              <w:t xml:space="preserve"> Name]</w:t>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[Month, DD, YYYY]</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t>
            </w:r>
            <w:r>
              <w:rPr>
                <w:rFonts w:ascii="Helvetica Neue" w:cs="Helvetica Neue" w:eastAsia="Helvetica Neue" w:hAnsi="Helvetica Neue"/>
                <w:rtl w:val="0"/>
              </w:rPr>
              <w:t xml:space="preserve">N</w:t>
            </w:r>
            <w:r>
              <w:rPr>
                <w:rFonts w:ascii="Helvetica Neue" w:cs="Helvetica Neue" w:eastAsia="Helvetica Neue" w:hAnsi="Helvetica Neue"/>
                <w:color w:val="233447"/>
                <w:rtl w:val="0"/>
              </w:rPr>
              <w:t xml:space="preserve">ame(s)]</w:t>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[Reviewer names, roles, or groups]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t>
            </w:r>
            <w:r>
              <w:rPr>
                <w:rFonts w:ascii="Helvetica Neue" w:cs="Helvetica Neue" w:eastAsia="Helvetica Neue" w:hAnsi="Helvetica Neue"/>
                <w:rtl w:val="0"/>
              </w:rPr>
              <w:t xml:space="preserve">Link to related docs</w:t>
            </w:r>
            <w:r>
              <w:rPr>
                <w:rFonts w:ascii="Helvetica Neue" w:cs="Helvetica Neue" w:eastAsia="Helvetica Neue" w:hAnsi="Helvetica Neue"/>
                <w:color w:val="233447"/>
                <w:rtl w:val="0"/>
              </w:rPr>
              <w:t xml:space="preserve">]</w:t>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[One-sentence description of what this design covers]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[Summarize the proposed system, the problem it solves, and the intended outcome. Describe the core design at a high level, including the main boundaries, dependencies, and guarantees. Keep this section concise enough that a reviewer can understand the proposal without reading the full document.]</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[Describe the workloads and constraints this design must support. Clarify what the proposal does not attempt to solve, the assumptions it relies on, and the most important operational or implementation boundaries.]</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[Goal 1: measurable outcome this design must achieve]</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[Non-goal 1: explicitly excluded capability or outcome]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[Goal 2: reliability, scale, security, or user outcome]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[Non-goal 2: adjacent problem deferred to a later phase]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[Goal 3: required platform, policy, or operational capability]</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[Non-goal 3: unsupported workflow, audience, or interface]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[Goal 4: rollout, reversibility, or blast-radius constraint]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[Non-goal 4: guarantee the design cannot or will not provide]</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[Describe the current state, the specific problem, and why the existing approach is no longer sufficient. Include relevant scale, reliability, security, cost, or developer-experience constraints, and explain the impact of leaving the problem unresolved.]</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[Explain the proposed system boundary and the major responsibilities on each side. Name the primary components, how they interact, and which inputs determine behavior. State the key design principle or invariant that should guide implementation and review.]</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[Proposed System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[Component 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its responsibility, inputs, and outputs.]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[Primary datastore or dependency]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behavior when this component fails.]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[Component B]</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the core decision or processing responsibility.]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policy, or metadata store]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fail-open, fail-closed, or fallback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[Component 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downstream execution and response handling.]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[Queue, cache, adapter, or service dependency]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timeout, retry, and terminal 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[Component 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durable state, audit, or lifecycle responsibilities.]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[Primary operational datastore]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write failure and recovery behavior.]</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[Component 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metrics, logs, traces, and alerting responsibilities.]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[Telemetry and analytics backend]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degraded-mode monitoring and escalation.]</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[Describe how a request, event, or job enters the system and identify the required inputs.]</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[Describe validation, authentication, authorization, and normalization at the system boundary.]</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[Describe which configuration, policy, state, or dependency data is loaded before processing.]</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[Describe the primary decision or processing step and the output it produces.]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[Describe which durable state must be written before side effects or downstream execution begin.]</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[Describe downstream calls, retries, timeouts, budget limits, and terminal conditions.]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[Describe final state updates, the response or output, and the metrics, logs, and traces emitted.]</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field_name_1</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 / No]</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meaning, validation, ownership, and lifecycle.]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field_name_2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 / 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the source and permitted values.]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field_name_3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 / 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versioning or compatibility requirements.]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field_name_4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 / 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relationship to other identifiers or records.]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field_name_5</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 / 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privacy, retention, or audit constraints.]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field_name_6</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 / 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array, object, or nested structure semantics.]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field_name_7</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 / 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how this field affects system behavior.]</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[State the ordering, durability, or validation guarantee that must hold before execution.]</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[State how writes, attempts, or events are identified and ordered.]</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[State which versions, identifiers, or inputs must be captured for audit and replay.]</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[State what this data is and is not a source of truth for.]</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[Link to interface or schema]</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[Explain the consistency, idempotency, replay, ordering, or concurrency guarantees required by this design. Distinguish client-facing guarantees from internal analysis or recovery behavior, and identify where duplicate work or partial failure is acceptable.]</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[Duplicate, replayed, or repeated input]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the stable response and state transition.]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[Explain how duplicate work or side effects are prevented.]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[Required write or dependency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the error, retryability, and side-effect behavior.]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[Explain why the failure mode is safe and observable.]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[Timeout, partial failure, or downstream error]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retry, fallback, and budget behavior.]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[Explain how auditability and consistency are maintained.]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changes during execution]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which version remains authoritative.]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[Explain how mid-request behavior changes are prevented.]</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[Describe authentication, authorization, and tenant or data-boundary requirements.]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[Describe data minimization, sensitive payload handling, and logging restrictions.]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[Describe credential, secret, key, and certificate storage and access requirements.]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[Describe safe defaults for administrative, replay, migration, and debugging tools.]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[Describe retention, deletion, residency, privacy, and audit requirements.]</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[Success or completion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[Target, measurement window, and page threshold]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[Owning team]</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 / Recommended]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[Latency or processing time]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[Percentile target, alert threshold, and duration]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[Owning team]</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 / Recommended]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[Fallback, retry, or error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[Warning and paging thresholds by workload class]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[Owning team]</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 / Recommended]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or deployment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[Condition that indicates unsafe divergence]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[Owning team]</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 / Recommended]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 replay, or integrity check]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[Synthetic or sampled validation cadence and target]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[Owning team]</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 / Recommended]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[Describe dry-run, canary, feature-flag, validation, rollback, and promotion requirements before production launch.]</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[Alternative 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the main benefit or reason to consider 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the decisive tradeoff or unmet requirement.]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[Alternative 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the relevant capability or simplicity.]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added complexity, risk, cost, or scope.]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[Alternative 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the potential performance or product benefit.]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explainability, maturity, or operational concerns.]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[Alternative 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the consistency or implementation appeal.]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the technical boundary that makes it unsuitable.]</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[Open question 1: identify a decision that requires reviewer input before implementation.]</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[Open question 2: identify an unresolved product, policy, or operational constraint.]</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[Open question 3: identify a scale, deployment, or regional design choice.]</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[Open question 4: identify an ownership, access-control, or tooling decision.]</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[State the recommended decision and summarize the implementation sequence. Name the first milestone, the validation or dry-run stage, the initial production audience, and the conditions that must be met before broader rollout.]</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[Foundational implementation or dry-run capability]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[Measurable evidence that the foundation works safely]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[Validation, tooling, migration, or audit capability]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[Acceptance test or reconstruction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[Limited production rollout]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[Stability period and severity threshold]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[Broader customer or workload rollout]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[SLOs met, rollback tested, and approvals complete]</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Calibri" w:hAnsi="Calibri" w:eastAsia="Calibri" w:cs="Calibri"/>
        <w:b w:val="0"/>
        <w:bCs w:val="0"/>
        <w:i w:val="0"/>
        <w:iCs w:val="0"/>
        <w:smallCaps w:val="0"/>
        <w:strike w:val="0"/>
        <w:color w:val="5b7085"/>
        <w:sz w:val="20"/>
        <w:szCs w:val="20"/>
        <w:u w:val="none"/>
        <w:shd w:fill="auto" w:val="clear"/>
        <w:vertAlign w:val="baseline"/>
      </w:rPr>
    </w:pPr>
    <w:r>
      <w:rPr>
        <w:rFonts w:ascii="Calibri" w:hAnsi="Calibri" w:eastAsia="Calibri" w:cs="Calibri"/>
        <w:b w:val="0"/>
        <w:bCs w:val="0"/>
        <w:i w:val="0"/>
        <w:iCs w:val="0"/>
        <w:smallCaps w:val="0"/>
        <w:strike w:val="0"/>
        <w:color w:val="5b7085"/>
        <w:sz w:val="16"/>
        <w:szCs w:val="16"/>
        <w:u w:val="none"/>
        <w:shd w:fill="auto" w:val="clear"/>
        <w:vertAlign w:val="baseline"/>
        <w:rtl w:val="0"/>
      </w:rPr>
      <w:t xml:space="preserve">ChessHub | Software Design Specification</w:t>
    </w:r>
    <w:r>
      <w:rPr>
        <w:rtl w:val="0"/>
      </w:rPr>
    </w:r>
    <w:r>
      <w:t> · </w:t>
    </w:r>
    <w:fldSimple w:instr=" PAGE "/>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r>
      <w:t> · </w:t>
    </w:r>
    <w:fldSimple w:instr=" PAGE "/>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hAnsi="Calibri" w:eastAsia="Calibri" w:cs="Calibri"/>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hAnsi="Calibri" w:eastAsia="Calibri" w:cs="Calibri"/>
      <w:b w:val="1"/>
      <w:bCs w:val="1"/>
      <w:smallCaps w:val="1"/>
      <w:color w:val="082a4a"/>
      <w:sz w:val="19"/>
      <w:szCs w:val="19"/>
    </w:rPr>
  </w:style>
  <w:style w:type="paragraph" w:styleId="Heading3">
    <w:name w:val="heading 3"/>
    <w:basedOn w:val="Normal"/>
    <w:next w:val="Normal"/>
    <w:pPr>
      <w:keepNext w:val="1"/>
      <w:keepLines w:val="1"/>
    </w:pPr>
    <w:rPr>
      <w:rFonts w:ascii="Calibri" w:hAnsi="Calibri" w:eastAsia="Calibri" w:cs="Calibri"/>
      <w:b w:val="1"/>
      <w:bCs w:val="1"/>
      <w:color w:val="5b7085"/>
    </w:rPr>
  </w:style>
  <w:style w:type="paragraph" w:styleId="Heading4">
    <w:name w:val="heading 4"/>
    <w:basedOn w:val="Normal"/>
    <w:next w:val="Normal"/>
    <w:pPr>
      <w:keepNext w:val="1"/>
      <w:keepLines w:val="1"/>
      <w:spacing w:after="0" w:before="200" w:lineRule="auto"/>
    </w:pPr>
    <w:rPr>
      <w:rFonts w:ascii="Calibri" w:hAnsi="Calibri" w:eastAsia="Calibri" w:cs="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hAnsi="Calibri" w:eastAsia="Calibri" w:cs="Calibri"/>
      <w:color w:val="082a4a"/>
    </w:rPr>
  </w:style>
  <w:style w:type="paragraph" w:styleId="Heading6">
    <w:name w:val="heading 6"/>
    <w:basedOn w:val="Normal"/>
    <w:next w:val="Normal"/>
    <w:pPr>
      <w:keepNext w:val="1"/>
      <w:keepLines w:val="1"/>
      <w:spacing w:after="0" w:before="200" w:lineRule="auto"/>
    </w:pPr>
    <w:rPr>
      <w:rFonts w:ascii="Calibri" w:hAnsi="Calibri" w:eastAsia="Calibri" w:cs="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hAnsi="Calibri" w:eastAsia="Calibri" w:cs="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TOCHeading">
    <w:name w:val="TOCHeading"/>
    <w:basedOn w:val="Normal"/>
    <w:pPr>
      <w:spacing w:after="40" w:line="240" w:lineRule="auto"/>
    </w:pPr>
    <w:rPr>
      <w:sz w:val="32"/>
    </w:rPr>
  </w:style>
  <w:style w:type="paragraph" w:styleId="TOC1">
    <w:name w:val="TOC1"/>
    <w:basedOn w:val="Normal"/>
    <w:pPr>
      <w:spacing w:after="40" w:line="240" w:lineRule="auto"/>
    </w:pPr>
    <w:rPr>
      <w:sz w:val="18"/>
    </w:rPr>
  </w:style>
  <w:style w:type="paragraph" w:styleId="TOC2">
    <w:name w:val="TOC2"/>
    <w:basedOn w:val="Normal"/>
    <w:pPr>
      <w:spacing w:after="40" w:line="240" w:lineRule="auto"/>
      <w:ind w:left="180"/>
    </w:pPr>
    <w:rPr>
      <w:sz w:val="18"/>
    </w:rPr>
  </w:style>
  <w:style w:type="paragraph" w:styleId="TOC3">
    <w:name w:val="TOC3"/>
    <w:basedOn w:val="Normal"/>
    <w:pPr>
      <w:spacing w:after="40" w:line="240" w:lineRule="auto"/>
      <w:ind w:left="360"/>
    </w:pPr>
    <w:rPr>
      <w:sz w:val="18"/>
    </w:rPr>
  </w:style>
</w:styles>
</file>

<file path=word/_rels/document.xml.rels><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Design101" Type="http://schemas.openxmlformats.org/officeDocument/2006/relationships/image" Target="media/chesshub-101.png"/><Relationship Id="rIdDesign102" Type="http://schemas.openxmlformats.org/officeDocument/2006/relationships/image" Target="media/chesshub-102.png"/><Relationship Id="rIdDesign103" Type="http://schemas.openxmlformats.org/officeDocument/2006/relationships/image" Target="media/chesshub-103.png"/><Relationship Id="rIdDesign104" Type="http://schemas.openxmlformats.org/officeDocument/2006/relationships/image" Target="media/chesshub-10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font script="Jpan" typeface="Calibri"/>
        <a:font script="Hang" typeface="Calibri"/>
        <a:font script="Hans" typeface="Calibri"/>
        <a:font script="Hant" typeface="Calibri"/>
        <a:font script="Arab" typeface="Calibri"/>
        <a:font script="Hebr" typeface="Calibri"/>
        <a:font script="Thai" typeface="Calibri"/>
        <a:font script="Ethi" typeface="Calibri"/>
        <a:font script="Beng" typeface="Calibri"/>
        <a:font script="Gujr" typeface="Calibri"/>
        <a:font script="Khmr" typeface="Calibri"/>
        <a:font script="Knda" typeface="Calibri"/>
        <a:font script="Guru" typeface="Calibri"/>
        <a:font script="Cans" typeface="Calibri"/>
        <a:font script="Cher" typeface="Calibri"/>
        <a:font script="Yiii" typeface="Calibri"/>
        <a:font script="Tibt" typeface="Calibri"/>
        <a:font script="Thaa" typeface="Calibri"/>
        <a:font script="Deva" typeface="Calibri"/>
        <a:font script="Telu" typeface="Calibri"/>
        <a:font script="Taml" typeface="Calibri"/>
        <a:font script="Syrc" typeface="Calibri"/>
        <a:font script="Orya" typeface="Calibri"/>
        <a:font script="Mlym" typeface="Calibri"/>
        <a:font script="Laoo" typeface="Calibri"/>
        <a:font script="Sinh" typeface="Calibri"/>
        <a:font script="Mong" typeface="Calibri"/>
        <a:font script="Viet" typeface="Calibri"/>
        <a:font script="Uigh" typeface="Calibri"/>
        <a:font script="Geor" typeface="Calibri"/>
      </a:majorFont>
      <a:minorFont>
        <a:latin typeface="Calibri"/>
        <a:ea typeface="Calibri"/>
        <a:cs typeface="Calibri"/>
        <a:font script="Jpan" typeface="Calibri"/>
        <a:font script="Hang" typeface="Calibri"/>
        <a:font script="Hans" typeface="Calibri"/>
        <a:font script="Hant" typeface="Calibri"/>
        <a:font script="Arab" typeface="Calibri"/>
        <a:font script="Hebr" typeface="Calibri"/>
        <a:font script="Thai" typeface="Calibri"/>
        <a:font script="Ethi" typeface="Calibri"/>
        <a:font script="Beng" typeface="Calibri"/>
        <a:font script="Gujr" typeface="Calibri"/>
        <a:font script="Khmr" typeface="Calibri"/>
        <a:font script="Knda" typeface="Calibri"/>
        <a:font script="Guru" typeface="Calibri"/>
        <a:font script="Cans" typeface="Calibri"/>
        <a:font script="Cher" typeface="Calibri"/>
        <a:font script="Yiii" typeface="Calibri"/>
        <a:font script="Tibt" typeface="Calibri"/>
        <a:font script="Thaa" typeface="Calibri"/>
        <a:font script="Deva" typeface="Calibri"/>
        <a:font script="Telu" typeface="Calibri"/>
        <a:font script="Taml" typeface="Calibri"/>
        <a:font script="Syrc" typeface="Calibri"/>
        <a:font script="Orya" typeface="Calibri"/>
        <a:font script="Mlym" typeface="Calibri"/>
        <a:font script="Laoo" typeface="Calibri"/>
        <a:font script="Sinh" typeface="Calibri"/>
        <a:font script="Mong" typeface="Calibri"/>
        <a:font script="Viet" typeface="Calibri"/>
        <a:font script="Uigh" typeface="Calibri"/>
        <a:font script="Geor"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