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3367">
      <w:pPr>
        <w:pStyle w:val="2"/>
      </w:pPr>
      <w:r>
        <w:t>3.2  面试流程</w:t>
      </w:r>
    </w:p>
    <w:p w14:paraId="5FA813C5">
      <w:pPr>
        <w:pStyle w:val="3"/>
      </w:pPr>
      <w:r>
        <w:t>3.2.1  第一轮面试（人事面试）</w:t>
      </w:r>
    </w:p>
    <w:p w14:paraId="1958DEC8">
      <w:r>
        <w:t>面试安排由人事端操作：从简历库中调取候选人简历，安排一面时间，选择面试方式（线下面试预约会议室，或线上面试添加腾讯会议链接和会议号），在该板块记录面试时间、方式等信息，便于后续流程推进。</w:t>
      </w:r>
    </w:p>
    <w:p w14:paraId="369A7903">
      <w:r>
        <w:t>面试完成后，面试官在系统中选择一面结果：推荐 / 放弃，并增设上传PDF的入口，用于上传《求职申请表》第二页第一部分的扫描件。若结果为"推荐"，系统自动触发二面安排流程。</w:t>
      </w:r>
    </w:p>
    <w:p w14:paraId="3642A009">
      <w:pPr>
        <w:pStyle w:val="3"/>
      </w:pPr>
      <w:r>
        <w:t>3.2.2  第二轮面试（用人部门面试）</w:t>
      </w:r>
    </w:p>
    <w:p w14:paraId="6140761B">
      <w:r>
        <w:t>一面通过后，由HR线下联系候选人填写《求职申请表》第一页基础信息（纸质版），候选人填写后提交扫描件PDF存档。</w:t>
      </w:r>
    </w:p>
    <w:p w14:paraId="438A0DF6">
      <w:r>
        <w:t>部门负责人收到二面通知后进行面试，选择二面的面试结果（推荐 / 放弃），并增设上传PDF的入口，用于上传《求职申请表》第二页第二部分的扫描件。若二面推荐，部门负责人需填写拟录用信息。</w:t>
      </w:r>
    </w:p>
    <w:p w14:paraId="1341C775">
      <w:r>
        <w:t>拟录用信息字段包括：</w:t>
      </w:r>
    </w:p>
    <w:tbl>
      <w:tblPr>
        <w:tblStyle w:val="5"/>
        <w:tblW w:w="5000" w:type="pct"/>
        <w:tblInd w:w="0" w:type="dxa"/>
        <w:tblBorders>
          <w:top w:val="single" w:color="2C3E50" w:sz="12" w:space="0"/>
          <w:left w:val="none" w:color="auto" w:sz="0" w:space="0"/>
          <w:bottom w:val="single" w:color="2C3E50" w:sz="12" w:space="0"/>
          <w:right w:val="none" w:color="auto" w:sz="0" w:space="0"/>
          <w:insideH w:val="single" w:color="D5D8DC" w:sz="4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36"/>
        <w:gridCol w:w="5090"/>
      </w:tblGrid>
      <w:tr w14:paraId="1728A049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500" w:type="dxa"/>
            <w:shd w:val="clear" w:color="auto" w:fill="ECF0F1"/>
          </w:tcPr>
          <w:p w14:paraId="4F72EBF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字段名称</w:t>
            </w:r>
          </w:p>
        </w:tc>
        <w:tc>
          <w:tcPr>
            <w:tcW w:w="5500" w:type="dxa"/>
            <w:shd w:val="clear" w:color="auto" w:fill="ECF0F1"/>
          </w:tcPr>
          <w:p w14:paraId="47F32BF7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b/>
                <w:color w:val="1A252F"/>
                <w:sz w:val="20"/>
              </w:rPr>
              <w:t>填写说明</w:t>
            </w:r>
          </w:p>
        </w:tc>
      </w:tr>
      <w:tr w14:paraId="4CCC31D7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CC04A4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录用公司</w:t>
            </w:r>
          </w:p>
        </w:tc>
        <w:tc>
          <w:tcPr>
            <w:tcW w:w="5500" w:type="dxa"/>
          </w:tcPr>
          <w:p w14:paraId="43204B7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可不填，待最高负责人确认</w:t>
            </w:r>
          </w:p>
        </w:tc>
      </w:tr>
      <w:tr w14:paraId="1EBC7EEF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E8C5D5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录用岗位</w:t>
            </w:r>
          </w:p>
        </w:tc>
        <w:tc>
          <w:tcPr>
            <w:tcW w:w="5500" w:type="dxa"/>
          </w:tcPr>
          <w:p w14:paraId="079876A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实际录用的岗位名称</w:t>
            </w:r>
          </w:p>
        </w:tc>
      </w:tr>
      <w:tr w14:paraId="1D5F882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D7B3D71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直属领导</w:t>
            </w:r>
          </w:p>
        </w:tc>
        <w:tc>
          <w:tcPr>
            <w:tcW w:w="5500" w:type="dxa"/>
          </w:tcPr>
          <w:p w14:paraId="6830EBA4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汇报上级</w:t>
            </w:r>
          </w:p>
        </w:tc>
      </w:tr>
      <w:tr w14:paraId="4BFD36C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8818CF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工作内容</w:t>
            </w:r>
          </w:p>
        </w:tc>
        <w:tc>
          <w:tcPr>
            <w:tcW w:w="5500" w:type="dxa"/>
          </w:tcPr>
          <w:p w14:paraId="2DEBC26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岗位职责描述</w:t>
            </w:r>
          </w:p>
        </w:tc>
      </w:tr>
      <w:tr w14:paraId="0B23F841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00CC875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建议每月税前收入</w:t>
            </w:r>
          </w:p>
        </w:tc>
        <w:tc>
          <w:tcPr>
            <w:tcW w:w="5500" w:type="dxa"/>
          </w:tcPr>
          <w:p w14:paraId="1C7AFE69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薪资建议</w:t>
            </w:r>
          </w:p>
        </w:tc>
      </w:tr>
      <w:tr w14:paraId="0FC6DE28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5837EF33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试用期税前收入</w:t>
            </w:r>
          </w:p>
        </w:tc>
        <w:tc>
          <w:tcPr>
            <w:tcW w:w="5500" w:type="dxa"/>
          </w:tcPr>
          <w:p w14:paraId="46707642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试用期薪资</w:t>
            </w:r>
          </w:p>
        </w:tc>
      </w:tr>
      <w:tr w14:paraId="11B8A06C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18DC1366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福利项目</w:t>
            </w:r>
          </w:p>
        </w:tc>
        <w:tc>
          <w:tcPr>
            <w:tcW w:w="5500" w:type="dxa"/>
          </w:tcPr>
          <w:p w14:paraId="0E4737BE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社会保险、商业保险、其他（多选）</w:t>
            </w:r>
          </w:p>
        </w:tc>
      </w:tr>
      <w:tr w14:paraId="7C0CD66E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CB03A7B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开始工作日期</w:t>
            </w:r>
          </w:p>
        </w:tc>
        <w:tc>
          <w:tcPr>
            <w:tcW w:w="5500" w:type="dxa"/>
          </w:tcPr>
          <w:p w14:paraId="32BA02FA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预计入职日期</w:t>
            </w:r>
          </w:p>
        </w:tc>
      </w:tr>
      <w:tr w14:paraId="3AB8A34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8004095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合同期限</w:t>
            </w:r>
          </w:p>
        </w:tc>
        <w:tc>
          <w:tcPr>
            <w:tcW w:w="5500" w:type="dxa"/>
          </w:tcPr>
          <w:p w14:paraId="6CD900CD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劳动合同期限</w:t>
            </w:r>
          </w:p>
        </w:tc>
      </w:tr>
      <w:tr w14:paraId="2151BAB3">
        <w:tblPrEx>
          <w:tblBorders>
            <w:top w:val="single" w:color="2C3E50" w:sz="12" w:space="0"/>
            <w:left w:val="none" w:color="auto" w:sz="0" w:space="0"/>
            <w:bottom w:val="single" w:color="2C3E50" w:sz="12" w:space="0"/>
            <w:right w:val="none" w:color="auto" w:sz="0" w:space="0"/>
            <w:insideH w:val="single" w:color="D5D8DC" w:sz="4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</w:tcPr>
          <w:p w14:paraId="2FBFBF9F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试用期时长</w:t>
            </w:r>
          </w:p>
        </w:tc>
        <w:tc>
          <w:tcPr>
            <w:tcW w:w="5500" w:type="dxa"/>
          </w:tcPr>
          <w:p w14:paraId="548E08F0">
            <w:pPr>
              <w:spacing w:before="40" w:after="40"/>
              <w:ind w:firstLine="0"/>
              <w:jc w:val="center"/>
            </w:pPr>
            <w:r>
              <w:rPr>
                <w:rFonts w:ascii="Calibri" w:hAnsi="Calibri" w:eastAsia="微软雅黑"/>
                <w:color w:val="34495E"/>
                <w:sz w:val="20"/>
              </w:rPr>
              <w:t>试用期月数</w:t>
            </w:r>
          </w:p>
        </w:tc>
      </w:tr>
    </w:tbl>
    <w:p w14:paraId="699CB8F3">
      <w:pPr>
        <w:pStyle w:val="4"/>
      </w:pPr>
      <w:r>
        <w:t>表3-1  拟录用信息字段</w:t>
      </w:r>
    </w:p>
    <w:p w14:paraId="484E4AD8">
      <w:pPr>
        <w:pStyle w:val="3"/>
      </w:pPr>
      <w:r>
        <w:t>3.2.3  终面（最高负责人面试）</w:t>
      </w:r>
    </w:p>
    <w:p w14:paraId="7F16DCFD">
      <w:r>
        <w:t>二面通过后，系统自动安排终面，通知最高负责人（Jenny）及黄一萧参与。终面完成后选择终面结果（推荐 / 放弃）。若终面推荐，最高负责人对部门负责人填写的拟录用信息进行审批，可修改各项信息后确认，审批通过后进入Offer发放环节。</w:t>
      </w:r>
    </w:p>
    <w:p w14:paraId="2DA05195">
      <w:pPr>
        <w:pStyle w:val="3"/>
      </w:pPr>
      <w:r>
        <w:t>3.2.4  入职前沟通</w:t>
      </w:r>
    </w:p>
    <w:p w14:paraId="3666488B">
      <w:r>
        <w:t>终面通过后，人事端发起入职前沟通，安排沟通时间（同面试安排机制），通知参与人（HR和用人部门负责人），沟通内容包括确认入职时间、薪资细节等。</w:t>
      </w:r>
    </w:p>
    <w:p w14:paraId="32AA0069">
      <w:pPr>
        <w:pStyle w:val="2"/>
      </w:pPr>
      <w:r>
        <w:t>3.3  相关文件</w:t>
      </w:r>
    </w:p>
    <w:p w14:paraId="56487E2E">
      <w:r>
        <w:t>《求职申请表》：采用线下填写方式，纸质版由候选人手工填写后扫描为PDF上传至系统存档。第一页为基础信息，第二页为各轮面试评价记录，第三页为建议薪资等录用信息。</w:t>
      </w:r>
    </w:p>
    <w:p w14:paraId="2BAEE35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FC1499"/>
    <w:rsid w:val="03FC1499"/>
    <w:rsid w:val="784C2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360" w:lineRule="auto"/>
      <w:ind w:firstLine="480"/>
    </w:pPr>
    <w:rPr>
      <w:rFonts w:ascii="Calibri" w:hAnsi="Calibri" w:eastAsia="微软雅黑" w:cstheme="minorBidi"/>
      <w:color w:val="1A252F"/>
      <w:sz w:val="21"/>
      <w:szCs w:val="22"/>
    </w:rPr>
  </w:style>
  <w:style w:type="paragraph" w:styleId="2">
    <w:name w:val="heading 2"/>
    <w:basedOn w:val="1"/>
    <w:qFormat/>
    <w:uiPriority w:val="0"/>
    <w:pPr>
      <w:keepNext/>
      <w:keepLines/>
      <w:spacing w:before="400" w:after="160"/>
      <w:ind w:firstLine="0"/>
      <w:outlineLvl w:val="1"/>
    </w:pPr>
    <w:rPr>
      <w:rFonts w:ascii="Calibri" w:hAnsi="Calibri" w:eastAsia="微软雅黑"/>
      <w:b/>
      <w:color w:val="1A252F"/>
      <w:sz w:val="28"/>
    </w:rPr>
  </w:style>
  <w:style w:type="paragraph" w:styleId="3">
    <w:name w:val="heading 3"/>
    <w:basedOn w:val="1"/>
    <w:qFormat/>
    <w:uiPriority w:val="0"/>
    <w:pPr>
      <w:keepNext/>
      <w:keepLines/>
      <w:spacing w:before="280" w:after="120"/>
      <w:ind w:firstLine="0"/>
      <w:outlineLvl w:val="2"/>
    </w:pPr>
    <w:rPr>
      <w:rFonts w:ascii="Calibri" w:hAnsi="Calibri" w:eastAsia="微软雅黑"/>
      <w:b/>
      <w:color w:val="34495E"/>
      <w:sz w:val="2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pacing w:before="60" w:after="320"/>
      <w:ind w:firstLine="0"/>
      <w:jc w:val="center"/>
    </w:pPr>
    <w:rPr>
      <w:rFonts w:ascii="Calibri" w:hAnsi="Calibri" w:eastAsia="微软雅黑"/>
      <w:color w:val="7F8C8D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2026-06-18T02:29:00Z</dcterms:created>
  <dc:creator>JK.</dc:creator>
  <cp:lastModifiedBy>JK.</cp:lastModifiedBy>
  <dcterms:modified xsi:type="dcterms:W3CDTF">2026-06-18T02:41:56Z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6364AE50B76446C4A11FCFA0385CF2DF_11</vt:lpwstr>
  </property>
  <property fmtid="{D5CDD505-2E9C-101B-9397-08002B2CF9AE}" pid="4" name="KSOTemplateDocerSaveRecord">
    <vt:lpwstr>eyJoZGlkIjoiYmUxZWFmNjBhOWE4M2IwMWI3OGFiNGJiNTM1OTVlNzgiLCJ1c2VySWQiOiI2MDYyMDMxNjcifQ==</vt:lpwstr>
  </property>
</Properties>
</file>