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814"/>
        <w:spacing w:before="68" w:line="221" w:lineRule="auto"/>
        <w:outlineLvl w:val="0"/>
        <w:rPr>
          <w:rFonts w:ascii="SimHei" w:hAnsi="SimHei" w:eastAsia="SimHei" w:cs="SimHei"/>
          <w:sz w:val="34"/>
          <w:szCs w:val="34"/>
        </w:rPr>
      </w:pPr>
      <w:r>
        <w:rPr>
          <w:rFonts w:ascii="SimHei" w:hAnsi="SimHei" w:eastAsia="SimHei" w:cs="SimHei"/>
          <w:sz w:val="34"/>
          <w:szCs w:val="34"/>
          <w:b/>
          <w:bCs/>
          <w:spacing w:val="14"/>
        </w:rPr>
        <w:t>软件服务合同</w:t>
      </w:r>
    </w:p>
    <w:p>
      <w:pPr>
        <w:spacing w:line="440" w:lineRule="auto"/>
        <w:rPr>
          <w:rFonts w:ascii="Arial"/>
          <w:sz w:val="21"/>
        </w:rPr>
      </w:pPr>
      <w:r/>
    </w:p>
    <w:p>
      <w:pPr>
        <w:spacing w:before="104" w:line="221" w:lineRule="auto"/>
        <w:rPr>
          <w:rFonts w:ascii="Arial" w:hAnsi="Arial" w:eastAsia="Arial" w:cs="Arial"/>
          <w:sz w:val="32"/>
          <w:szCs w:val="32"/>
        </w:rPr>
      </w:pPr>
      <w:r>
        <w:rPr>
          <w:rFonts w:ascii="SimHei" w:hAnsi="SimHei" w:eastAsia="SimHei" w:cs="SimHei"/>
          <w:sz w:val="32"/>
          <w:szCs w:val="32"/>
          <w:spacing w:val="-38"/>
          <w:w w:val="93"/>
        </w:rPr>
        <w:t>甲方：</w:t>
      </w:r>
      <w:r>
        <w:rPr>
          <w:rFonts w:ascii="Arial" w:hAnsi="Arial" w:eastAsia="Arial" w:cs="Arial"/>
          <w:sz w:val="32"/>
          <w:szCs w:val="32"/>
          <w:u w:val="single" w:color="auto"/>
          <w:spacing w:val="-38"/>
          <w:w w:val="93"/>
        </w:rPr>
        <w:t>CHINA-KEY</w:t>
      </w:r>
      <w:r>
        <w:rPr>
          <w:rFonts w:ascii="Arial" w:hAnsi="Arial" w:eastAsia="Arial" w:cs="Arial"/>
          <w:sz w:val="32"/>
          <w:szCs w:val="32"/>
          <w:u w:val="single" w:color="auto"/>
          <w:spacing w:val="-6"/>
        </w:rPr>
        <w:t xml:space="preserve"> </w:t>
      </w:r>
      <w:r>
        <w:rPr>
          <w:rFonts w:ascii="Arial" w:hAnsi="Arial" w:eastAsia="Arial" w:cs="Arial"/>
          <w:sz w:val="32"/>
          <w:szCs w:val="32"/>
          <w:u w:val="single" w:color="auto"/>
          <w:spacing w:val="-38"/>
          <w:w w:val="93"/>
        </w:rPr>
        <w:t>HR OUTSOURCI</w:t>
      </w:r>
      <w:r>
        <w:rPr>
          <w:rFonts w:ascii="Arial" w:hAnsi="Arial" w:eastAsia="Arial" w:cs="Arial"/>
          <w:sz w:val="32"/>
          <w:szCs w:val="32"/>
          <w:u w:val="single" w:color="auto"/>
          <w:spacing w:val="-39"/>
          <w:w w:val="93"/>
        </w:rPr>
        <w:t>NG CO LIMITED</w:t>
      </w:r>
    </w:p>
    <w:p>
      <w:pPr>
        <w:spacing w:before="169" w:line="279" w:lineRule="auto"/>
        <w:rPr>
          <w:rFonts w:ascii="Arial" w:hAnsi="Arial" w:eastAsia="Arial" w:cs="Arial"/>
          <w:sz w:val="32"/>
          <w:szCs w:val="32"/>
        </w:rPr>
      </w:pPr>
      <w:r>
        <w:rPr>
          <w:rFonts w:ascii="SimHei" w:hAnsi="SimHei" w:eastAsia="SimHei" w:cs="SimHei"/>
          <w:sz w:val="32"/>
          <w:szCs w:val="32"/>
          <w:spacing w:val="-31"/>
          <w:w w:val="90"/>
        </w:rPr>
        <w:t>地址：</w:t>
      </w:r>
      <w:r>
        <w:rPr>
          <w:rFonts w:ascii="Arial" w:hAnsi="Arial" w:eastAsia="Arial" w:cs="Arial"/>
          <w:sz w:val="32"/>
          <w:szCs w:val="32"/>
          <w:u w:val="single" w:color="auto"/>
          <w:spacing w:val="-31"/>
          <w:w w:val="90"/>
        </w:rPr>
        <w:t>FLAT C21/F CENTRAL 8888</w:t>
      </w:r>
      <w:r>
        <w:rPr>
          <w:rFonts w:ascii="Arial" w:hAnsi="Arial" w:eastAsia="Arial" w:cs="Arial"/>
          <w:sz w:val="32"/>
          <w:szCs w:val="32"/>
          <w:u w:val="single" w:color="auto"/>
          <w:spacing w:val="-6"/>
        </w:rPr>
        <w:t xml:space="preserve"> </w:t>
      </w:r>
      <w:r>
        <w:rPr>
          <w:rFonts w:ascii="Arial" w:hAnsi="Arial" w:eastAsia="Arial" w:cs="Arial"/>
          <w:sz w:val="32"/>
          <w:szCs w:val="32"/>
          <w:u w:val="single" w:color="auto"/>
          <w:spacing w:val="-31"/>
          <w:w w:val="90"/>
        </w:rPr>
        <w:t>DES VOEUX</w:t>
      </w:r>
      <w:r>
        <w:rPr>
          <w:rFonts w:ascii="Arial" w:hAnsi="Arial" w:eastAsia="Arial" w:cs="Arial"/>
          <w:sz w:val="32"/>
          <w:szCs w:val="32"/>
          <w:u w:val="single" w:color="auto"/>
          <w:spacing w:val="-5"/>
        </w:rPr>
        <w:t xml:space="preserve"> </w:t>
      </w:r>
      <w:r>
        <w:rPr>
          <w:rFonts w:ascii="Arial" w:hAnsi="Arial" w:eastAsia="Arial" w:cs="Arial"/>
          <w:sz w:val="32"/>
          <w:szCs w:val="32"/>
          <w:u w:val="single" w:color="auto"/>
          <w:spacing w:val="-31"/>
          <w:w w:val="90"/>
        </w:rPr>
        <w:t>R</w:t>
      </w:r>
      <w:r>
        <w:rPr>
          <w:rFonts w:ascii="Arial" w:hAnsi="Arial" w:eastAsia="Arial" w:cs="Arial"/>
          <w:sz w:val="32"/>
          <w:szCs w:val="32"/>
          <w:u w:val="single" w:color="auto"/>
          <w:spacing w:val="-32"/>
          <w:w w:val="90"/>
        </w:rPr>
        <w:t>D,CENTRAL</w:t>
      </w:r>
      <w:r>
        <w:rPr>
          <w:rFonts w:ascii="Arial" w:hAnsi="Arial" w:eastAsia="Arial" w:cs="Arial"/>
          <w:sz w:val="32"/>
          <w:szCs w:val="32"/>
          <w:u w:val="single" w:color="auto"/>
          <w:spacing w:val="-5"/>
        </w:rPr>
        <w:t xml:space="preserve"> </w:t>
      </w:r>
      <w:r>
        <w:rPr>
          <w:rFonts w:ascii="Arial" w:hAnsi="Arial" w:eastAsia="Arial" w:cs="Arial"/>
          <w:sz w:val="32"/>
          <w:szCs w:val="32"/>
          <w:u w:val="single" w:color="auto"/>
          <w:spacing w:val="-32"/>
          <w:w w:val="90"/>
        </w:rPr>
        <w:t>HK,HONG KONG</w:t>
      </w:r>
    </w:p>
    <w:p>
      <w:pPr>
        <w:spacing w:line="289" w:lineRule="auto"/>
        <w:rPr>
          <w:rFonts w:ascii="Arial"/>
          <w:sz w:val="21"/>
        </w:rPr>
      </w:pPr>
      <w:r/>
    </w:p>
    <w:p>
      <w:pPr>
        <w:spacing w:line="289" w:lineRule="auto"/>
        <w:rPr>
          <w:rFonts w:ascii="Arial"/>
          <w:sz w:val="21"/>
        </w:rPr>
      </w:pPr>
      <w:r/>
    </w:p>
    <w:p>
      <w:pPr>
        <w:spacing w:before="91" w:line="221" w:lineRule="auto"/>
        <w:rPr>
          <w:rFonts w:ascii="SimHei" w:hAnsi="SimHei" w:eastAsia="SimHei" w:cs="SimHei"/>
          <w:sz w:val="28"/>
          <w:szCs w:val="28"/>
        </w:rPr>
      </w:pPr>
      <w:r>
        <w:rPr>
          <w:rFonts w:ascii="SimHei" w:hAnsi="SimHei" w:eastAsia="SimHei" w:cs="SimHei"/>
          <w:sz w:val="28"/>
          <w:szCs w:val="28"/>
          <w:spacing w:val="15"/>
        </w:rPr>
        <w:t>乙方：</w:t>
      </w:r>
      <w:r>
        <w:rPr>
          <w:rFonts w:ascii="SimHei" w:hAnsi="SimHei" w:eastAsia="SimHei" w:cs="SimHei"/>
          <w:sz w:val="28"/>
          <w:szCs w:val="28"/>
          <w:u w:val="single" w:color="auto"/>
          <w:spacing w:val="15"/>
        </w:rPr>
        <w:t>智名信息技术(上海)有限公司</w:t>
      </w:r>
    </w:p>
    <w:p>
      <w:pPr>
        <w:ind w:left="8359"/>
        <w:spacing w:before="70" w:line="249"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i/>
          <w:iCs/>
          <w:color w:val="4030FF"/>
          <w:spacing w:val="-1"/>
          <w:position w:val="3"/>
        </w:rPr>
        <w:t>For and</w:t>
      </w:r>
      <w:r>
        <w:rPr>
          <w:rFonts w:ascii="Times New Roman" w:hAnsi="Times New Roman" w:eastAsia="Times New Roman" w:cs="Times New Roman"/>
          <w:sz w:val="19"/>
          <w:szCs w:val="19"/>
          <w:i/>
          <w:iCs/>
          <w:color w:val="4030FF"/>
          <w:spacing w:val="6"/>
          <w:position w:val="3"/>
        </w:rPr>
        <w:t xml:space="preserve"> </w:t>
      </w:r>
      <w:r>
        <w:rPr>
          <w:rFonts w:ascii="Times New Roman" w:hAnsi="Times New Roman" w:eastAsia="Times New Roman" w:cs="Times New Roman"/>
          <w:sz w:val="19"/>
          <w:szCs w:val="19"/>
          <w:i/>
          <w:iCs/>
          <w:color w:val="1020FF"/>
          <w:spacing w:val="-1"/>
          <w:position w:val="3"/>
        </w:rPr>
        <w:t>on behalf</w:t>
      </w:r>
      <w:r>
        <w:rPr>
          <w:rFonts w:ascii="Times New Roman" w:hAnsi="Times New Roman" w:eastAsia="Times New Roman" w:cs="Times New Roman"/>
          <w:sz w:val="19"/>
          <w:szCs w:val="19"/>
          <w:i/>
          <w:iCs/>
          <w:color w:val="1020FF"/>
          <w:spacing w:val="-32"/>
          <w:position w:val="3"/>
        </w:rPr>
        <w:t xml:space="preserve"> </w:t>
      </w:r>
      <w:r>
        <w:rPr>
          <w:rFonts w:ascii="Times New Roman" w:hAnsi="Times New Roman" w:eastAsia="Times New Roman" w:cs="Times New Roman"/>
          <w:sz w:val="19"/>
          <w:szCs w:val="19"/>
          <w:i/>
          <w:iCs/>
          <w:color w:val="1020FF"/>
          <w:spacing w:val="-1"/>
          <w:position w:val="3"/>
        </w:rPr>
        <w:t>of</w:t>
      </w:r>
    </w:p>
    <w:p>
      <w:pPr>
        <w:spacing w:line="179" w:lineRule="auto"/>
        <w:rPr>
          <w:rFonts w:ascii="Times New Roman" w:hAnsi="Times New Roman" w:eastAsia="Times New Roman" w:cs="Times New Roman"/>
          <w:sz w:val="19"/>
          <w:szCs w:val="19"/>
        </w:rPr>
      </w:pPr>
      <w:r>
        <w:rPr>
          <w:rFonts w:ascii="SimHei" w:hAnsi="SimHei" w:eastAsia="SimHei" w:cs="SimHei"/>
          <w:sz w:val="28"/>
          <w:szCs w:val="28"/>
          <w:spacing w:val="5"/>
          <w:position w:val="-2"/>
        </w:rPr>
        <w:t>地址：</w:t>
      </w:r>
      <w:r>
        <w:rPr>
          <w:rFonts w:ascii="SimHei" w:hAnsi="SimHei" w:eastAsia="SimHei" w:cs="SimHei"/>
          <w:sz w:val="28"/>
          <w:szCs w:val="28"/>
          <w:u w:val="single" w:color="auto"/>
          <w:spacing w:val="5"/>
          <w:position w:val="-2"/>
        </w:rPr>
        <w:t>上海市普陀区富平路99号</w:t>
      </w:r>
      <w:r>
        <w:rPr>
          <w:rFonts w:ascii="SimHei" w:hAnsi="SimHei" w:eastAsia="SimHei" w:cs="SimHei"/>
          <w:sz w:val="28"/>
          <w:szCs w:val="28"/>
          <w:spacing w:val="5"/>
          <w:position w:val="-2"/>
        </w:rPr>
        <w:t xml:space="preserve">                    </w:t>
      </w:r>
      <w:r>
        <w:rPr>
          <w:rFonts w:ascii="SimHei" w:hAnsi="SimHei" w:eastAsia="SimHei" w:cs="SimHei"/>
          <w:sz w:val="28"/>
          <w:szCs w:val="28"/>
          <w:spacing w:val="4"/>
          <w:position w:val="-2"/>
        </w:rPr>
        <w:t xml:space="preserve">          </w:t>
      </w:r>
      <w:r>
        <w:rPr>
          <w:rFonts w:ascii="Times New Roman" w:hAnsi="Times New Roman" w:eastAsia="Times New Roman" w:cs="Times New Roman"/>
          <w:sz w:val="19"/>
          <w:szCs w:val="19"/>
          <w:color w:val="4030FF"/>
          <w:position w:val="4"/>
        </w:rPr>
        <w:t>China</w:t>
      </w:r>
      <w:r>
        <w:rPr>
          <w:rFonts w:ascii="Times New Roman" w:hAnsi="Times New Roman" w:eastAsia="Times New Roman" w:cs="Times New Roman"/>
          <w:sz w:val="19"/>
          <w:szCs w:val="19"/>
          <w:color w:val="4030FF"/>
          <w:spacing w:val="4"/>
          <w:position w:val="4"/>
        </w:rPr>
        <w:t>-</w:t>
      </w:r>
      <w:r>
        <w:rPr>
          <w:rFonts w:ascii="Times New Roman" w:hAnsi="Times New Roman" w:eastAsia="Times New Roman" w:cs="Times New Roman"/>
          <w:sz w:val="19"/>
          <w:szCs w:val="19"/>
          <w:color w:val="4030FF"/>
          <w:position w:val="4"/>
        </w:rPr>
        <w:t>Key</w:t>
      </w:r>
      <w:r>
        <w:rPr>
          <w:rFonts w:ascii="Times New Roman" w:hAnsi="Times New Roman" w:eastAsia="Times New Roman" w:cs="Times New Roman"/>
          <w:sz w:val="19"/>
          <w:szCs w:val="19"/>
          <w:color w:val="4030FF"/>
          <w:spacing w:val="4"/>
          <w:position w:val="4"/>
        </w:rPr>
        <w:t xml:space="preserve">    </w:t>
      </w:r>
      <w:r>
        <w:rPr>
          <w:rFonts w:ascii="Times New Roman" w:hAnsi="Times New Roman" w:eastAsia="Times New Roman" w:cs="Times New Roman"/>
          <w:sz w:val="19"/>
          <w:szCs w:val="19"/>
          <w:color w:val="4030FF"/>
          <w:position w:val="4"/>
        </w:rPr>
        <w:t>HROutsourcing</w:t>
      </w:r>
      <w:r>
        <w:rPr>
          <w:rFonts w:ascii="Times New Roman" w:hAnsi="Times New Roman" w:eastAsia="Times New Roman" w:cs="Times New Roman"/>
          <w:sz w:val="19"/>
          <w:szCs w:val="19"/>
          <w:color w:val="1020FF"/>
          <w:position w:val="4"/>
        </w:rPr>
        <w:t>Co</w:t>
      </w:r>
    </w:p>
    <w:p>
      <w:pPr>
        <w:pStyle w:val="BodyText"/>
        <w:ind w:left="8489"/>
        <w:spacing w:before="1" w:line="211" w:lineRule="auto"/>
        <w:rPr>
          <w:sz w:val="19"/>
          <w:szCs w:val="19"/>
        </w:rPr>
      </w:pPr>
      <w:r>
        <w:rPr>
          <w:rFonts w:ascii="SimHei" w:hAnsi="SimHei" w:eastAsia="SimHei" w:cs="SimHei"/>
          <w:sz w:val="19"/>
          <w:szCs w:val="19"/>
          <w:color w:val="4030FF"/>
          <w:spacing w:val="17"/>
        </w:rPr>
        <w:t>開弈(中國)人才服務</w:t>
      </w:r>
      <w:r>
        <w:rPr>
          <w:sz w:val="19"/>
          <w:szCs w:val="19"/>
          <w:color w:val="4030FF"/>
          <w:spacing w:val="17"/>
        </w:rPr>
        <w:t>有</w:t>
      </w:r>
    </w:p>
    <w:p>
      <w:pPr>
        <w:spacing w:before="173"/>
        <w:rPr/>
      </w:pPr>
      <w:r/>
    </w:p>
    <w:p>
      <w:pPr>
        <w:sectPr>
          <w:footerReference w:type="default" r:id="rId1"/>
          <w:pgSz w:w="11900" w:h="16830"/>
          <w:pgMar w:top="1407" w:right="9" w:bottom="864" w:left="1080" w:header="0" w:footer="742" w:gutter="0"/>
          <w:cols w:equalWidth="0" w:num="1">
            <w:col w:w="10810" w:space="0"/>
          </w:cols>
        </w:sectPr>
        <w:rPr/>
      </w:pPr>
    </w:p>
    <w:p>
      <w:pPr>
        <w:pStyle w:val="BodyText"/>
        <w:ind w:left="499"/>
        <w:spacing w:before="142" w:line="219" w:lineRule="auto"/>
        <w:rPr>
          <w:sz w:val="25"/>
          <w:szCs w:val="25"/>
        </w:rPr>
      </w:pPr>
      <w:r>
        <w:rPr>
          <w:sz w:val="25"/>
          <w:szCs w:val="25"/>
          <w:spacing w:val="-11"/>
        </w:rPr>
        <w:t>经甲、乙双方友好协商，一致同意，自愿签订如下条款：</w:t>
      </w:r>
    </w:p>
    <w:p>
      <w:pPr>
        <w:spacing w:line="3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49"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i/>
          <w:iCs/>
          <w:color w:val="1020FF"/>
          <w:spacing w:val="-2"/>
        </w:rPr>
        <w:t>Authorized</w:t>
      </w:r>
      <w:r>
        <w:rPr>
          <w:rFonts w:ascii="Times New Roman" w:hAnsi="Times New Roman" w:eastAsia="Times New Roman" w:cs="Times New Roman"/>
          <w:sz w:val="18"/>
          <w:szCs w:val="18"/>
          <w:b/>
          <w:bCs/>
          <w:i/>
          <w:iCs/>
          <w:color w:val="1020FF"/>
          <w:spacing w:val="16"/>
        </w:rPr>
        <w:t xml:space="preserve"> </w:t>
      </w:r>
      <w:r>
        <w:rPr>
          <w:rFonts w:ascii="Times New Roman" w:hAnsi="Times New Roman" w:eastAsia="Times New Roman" w:cs="Times New Roman"/>
          <w:sz w:val="18"/>
          <w:szCs w:val="18"/>
          <w:color w:val="1020FF"/>
          <w:spacing w:val="-2"/>
        </w:rPr>
        <w:t>Si</w:t>
      </w:r>
    </w:p>
    <w:p>
      <w:pPr>
        <w:spacing w:line="192" w:lineRule="auto"/>
        <w:sectPr>
          <w:type w:val="continuous"/>
          <w:pgSz w:w="11900" w:h="16830"/>
          <w:pgMar w:top="1407" w:right="9" w:bottom="864" w:left="1080" w:header="0" w:footer="742" w:gutter="0"/>
          <w:cols w:equalWidth="0" w:num="2">
            <w:col w:w="9670" w:space="100"/>
            <w:col w:w="1041" w:space="0"/>
          </w:cols>
        </w:sectPr>
        <w:rPr>
          <w:rFonts w:ascii="Times New Roman" w:hAnsi="Times New Roman" w:eastAsia="Times New Roman" w:cs="Times New Roman"/>
          <w:sz w:val="18"/>
          <w:szCs w:val="18"/>
        </w:rPr>
      </w:pPr>
    </w:p>
    <w:p>
      <w:pPr>
        <w:spacing w:line="344" w:lineRule="auto"/>
        <w:rPr>
          <w:rFonts w:ascii="Arial"/>
          <w:sz w:val="21"/>
        </w:rPr>
      </w:pPr>
      <w:r/>
    </w:p>
    <w:p>
      <w:pPr>
        <w:pStyle w:val="BodyText"/>
        <w:ind w:left="499"/>
        <w:spacing w:before="85" w:line="219" w:lineRule="auto"/>
        <w:rPr>
          <w:sz w:val="26"/>
          <w:szCs w:val="26"/>
        </w:rPr>
      </w:pPr>
      <w:r>
        <w:rPr>
          <w:sz w:val="26"/>
          <w:szCs w:val="26"/>
          <w:spacing w:val="-3"/>
        </w:rPr>
        <w:t>第一条</w:t>
      </w:r>
      <w:r>
        <w:rPr>
          <w:sz w:val="26"/>
          <w:szCs w:val="26"/>
          <w:spacing w:val="81"/>
        </w:rPr>
        <w:t xml:space="preserve"> </w:t>
      </w:r>
      <w:r>
        <w:rPr>
          <w:sz w:val="26"/>
          <w:szCs w:val="26"/>
          <w:spacing w:val="-3"/>
        </w:rPr>
        <w:t>合同内容</w:t>
      </w:r>
    </w:p>
    <w:p>
      <w:pPr>
        <w:spacing w:line="380" w:lineRule="auto"/>
        <w:rPr>
          <w:rFonts w:ascii="Arial"/>
          <w:sz w:val="21"/>
        </w:rPr>
      </w:pPr>
      <w:r>
        <w:drawing>
          <wp:anchor distT="0" distB="0" distL="0" distR="0" simplePos="0" relativeHeight="251658240" behindDoc="0" locked="0" layoutInCell="1" allowOverlap="1">
            <wp:simplePos x="0" y="0"/>
            <wp:positionH relativeFrom="column">
              <wp:posOffset>6515063</wp:posOffset>
            </wp:positionH>
            <wp:positionV relativeFrom="paragraph">
              <wp:posOffset>254700</wp:posOffset>
            </wp:positionV>
            <wp:extent cx="349260" cy="1250919"/>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349260" cy="1250919"/>
                    </a:xfrm>
                    <a:prstGeom prst="rect">
                      <a:avLst/>
                    </a:prstGeom>
                  </pic:spPr>
                </pic:pic>
              </a:graphicData>
            </a:graphic>
          </wp:anchor>
        </w:drawing>
      </w:r>
      <w:r/>
    </w:p>
    <w:p>
      <w:pPr>
        <w:pStyle w:val="BodyText"/>
        <w:ind w:left="499"/>
        <w:spacing w:before="78" w:line="219" w:lineRule="auto"/>
        <w:rPr/>
      </w:pPr>
      <w:r>
        <w:rPr/>
        <w:t>通过对软件的标准化维护，帮助客户正确使用、管理和维护应用软件，解决应用软件运</w:t>
      </w:r>
    </w:p>
    <w:p>
      <w:pPr>
        <w:pStyle w:val="BodyText"/>
        <w:spacing w:before="115" w:line="177" w:lineRule="auto"/>
        <w:rPr/>
      </w:pPr>
      <w:r>
        <w:rPr/>
        <w:t>行过程中出现的问题，保证应用软件正常稳定运</w:t>
      </w:r>
      <w:r>
        <w:rPr>
          <w:spacing w:val="-1"/>
        </w:rPr>
        <w:t>行。</w:t>
      </w:r>
    </w:p>
    <w:p>
      <w:pPr>
        <w:pStyle w:val="BodyText"/>
        <w:ind w:left="5069"/>
        <w:spacing w:before="1" w:line="211" w:lineRule="auto"/>
        <w:rPr/>
      </w:pPr>
      <w:r>
        <w:rPr/>
        <w:t>贷</w:t>
      </w:r>
    </w:p>
    <w:p>
      <w:pPr>
        <w:pStyle w:val="BodyText"/>
        <w:ind w:left="499"/>
        <w:spacing w:before="225" w:line="205" w:lineRule="auto"/>
        <w:rPr>
          <w:sz w:val="26"/>
          <w:szCs w:val="26"/>
        </w:rPr>
      </w:pPr>
      <w:r>
        <w:rPr>
          <w:sz w:val="26"/>
          <w:szCs w:val="26"/>
          <w:spacing w:val="-3"/>
        </w:rPr>
        <w:t>第二条</w:t>
      </w:r>
      <w:r>
        <w:rPr>
          <w:sz w:val="26"/>
          <w:szCs w:val="26"/>
          <w:spacing w:val="92"/>
        </w:rPr>
        <w:t xml:space="preserve"> </w:t>
      </w:r>
      <w:r>
        <w:rPr>
          <w:sz w:val="26"/>
          <w:szCs w:val="26"/>
          <w:spacing w:val="-3"/>
        </w:rPr>
        <w:t>服务费用</w:t>
      </w:r>
    </w:p>
    <w:p>
      <w:pPr>
        <w:pStyle w:val="BodyText"/>
        <w:ind w:left="3850"/>
        <w:spacing w:before="1" w:line="218" w:lineRule="auto"/>
        <w:rPr/>
      </w:pPr>
      <w:r>
        <w:rPr/>
        <w:t>供</w:t>
      </w:r>
    </w:p>
    <w:p>
      <w:pPr>
        <w:pStyle w:val="BodyText"/>
        <w:ind w:right="1145" w:firstLine="499"/>
        <w:spacing w:before="136" w:line="214" w:lineRule="auto"/>
        <w:rPr>
          <w:sz w:val="22"/>
          <w:szCs w:val="22"/>
        </w:rPr>
      </w:pPr>
      <w:r>
        <w:rPr>
          <w:rFonts w:ascii="Times New Roman" w:hAnsi="Times New Roman" w:eastAsia="Times New Roman" w:cs="Times New Roman"/>
          <w:spacing w:val="-3"/>
        </w:rPr>
        <w:t>1</w:t>
      </w:r>
      <w:r>
        <w:rPr>
          <w:rFonts w:ascii="Times New Roman" w:hAnsi="Times New Roman" w:eastAsia="Times New Roman" w:cs="Times New Roman"/>
          <w:spacing w:val="-20"/>
        </w:rPr>
        <w:t xml:space="preserve"> </w:t>
      </w:r>
      <w:r>
        <w:rPr>
          <w:spacing w:val="-3"/>
        </w:rPr>
        <w:t>、乙方提供上述服务，有权向甲方收取服务费，服务费的具体支付方式和金额由甲乙双</w:t>
      </w:r>
      <w:r>
        <w:rPr/>
        <w:t xml:space="preserve"> </w:t>
      </w:r>
      <w:r>
        <w:rPr>
          <w:sz w:val="22"/>
          <w:szCs w:val="22"/>
          <w:spacing w:val="12"/>
        </w:rPr>
        <w:t>方另行安排安排。</w:t>
      </w:r>
    </w:p>
    <w:p>
      <w:pPr>
        <w:spacing w:line="457" w:lineRule="auto"/>
        <w:rPr>
          <w:rFonts w:ascii="Arial"/>
          <w:sz w:val="21"/>
        </w:rPr>
      </w:pPr>
      <w:r/>
    </w:p>
    <w:p>
      <w:pPr>
        <w:pStyle w:val="BodyText"/>
        <w:ind w:left="499"/>
        <w:spacing w:before="78" w:line="219" w:lineRule="auto"/>
        <w:rPr/>
      </w:pPr>
      <w:r>
        <w:rPr>
          <w:rFonts w:ascii="Times New Roman" w:hAnsi="Times New Roman" w:eastAsia="Times New Roman" w:cs="Times New Roman"/>
          <w:spacing w:val="-1"/>
        </w:rPr>
        <w:t>2</w:t>
      </w:r>
      <w:r>
        <w:rPr>
          <w:spacing w:val="-1"/>
        </w:rPr>
        <w:t>、结算方式：甲方以银行转账方式足额支付至乙方账户。</w:t>
      </w:r>
    </w:p>
    <w:p>
      <w:pPr>
        <w:spacing w:line="359" w:lineRule="auto"/>
        <w:rPr>
          <w:rFonts w:ascii="Arial"/>
          <w:sz w:val="21"/>
        </w:rPr>
      </w:pPr>
      <w:r/>
    </w:p>
    <w:p>
      <w:pPr>
        <w:pStyle w:val="BodyText"/>
        <w:ind w:left="499"/>
        <w:spacing w:before="85" w:line="219" w:lineRule="auto"/>
        <w:rPr>
          <w:sz w:val="26"/>
          <w:szCs w:val="26"/>
        </w:rPr>
      </w:pPr>
      <w:r>
        <w:rPr>
          <w:sz w:val="26"/>
          <w:szCs w:val="26"/>
          <w:spacing w:val="-6"/>
        </w:rPr>
        <w:t>第三条</w:t>
      </w:r>
      <w:r>
        <w:rPr>
          <w:sz w:val="26"/>
          <w:szCs w:val="26"/>
          <w:spacing w:val="104"/>
        </w:rPr>
        <w:t xml:space="preserve"> </w:t>
      </w:r>
      <w:r>
        <w:rPr>
          <w:sz w:val="26"/>
          <w:szCs w:val="26"/>
          <w:spacing w:val="-6"/>
        </w:rPr>
        <w:t>合同期限</w:t>
      </w:r>
    </w:p>
    <w:p>
      <w:pPr>
        <w:spacing w:line="359" w:lineRule="auto"/>
        <w:rPr>
          <w:rFonts w:ascii="Arial"/>
          <w:sz w:val="21"/>
        </w:rPr>
      </w:pPr>
      <w:r/>
    </w:p>
    <w:p>
      <w:pPr>
        <w:pStyle w:val="BodyText"/>
        <w:ind w:right="1138" w:firstLine="499"/>
        <w:spacing w:before="78" w:line="318" w:lineRule="auto"/>
        <w:rPr/>
      </w:pPr>
      <w:r>
        <w:rPr>
          <w:spacing w:val="-5"/>
        </w:rPr>
        <w:t>合同期限本合同自</w:t>
      </w:r>
      <w:r>
        <w:rPr>
          <w:spacing w:val="-81"/>
        </w:rPr>
        <w:t xml:space="preserve"> </w:t>
      </w:r>
      <w:r>
        <w:rPr>
          <w:u w:val="single" w:color="auto"/>
          <w:spacing w:val="-107"/>
        </w:rPr>
        <w:t xml:space="preserve"> </w:t>
      </w:r>
      <w:r>
        <w:rPr>
          <w:u w:val="single" w:color="auto"/>
          <w:spacing w:val="-5"/>
        </w:rPr>
        <w:t>2024</w:t>
      </w:r>
      <w:r>
        <w:rPr>
          <w:spacing w:val="-38"/>
        </w:rPr>
        <w:t xml:space="preserve"> </w:t>
      </w:r>
      <w:r>
        <w:rPr>
          <w:spacing w:val="-5"/>
        </w:rPr>
        <w:t>年</w:t>
      </w:r>
      <w:r>
        <w:rPr>
          <w:spacing w:val="-50"/>
        </w:rPr>
        <w:t xml:space="preserve"> </w:t>
      </w:r>
      <w:r>
        <w:rPr>
          <w:u w:val="single" w:color="auto"/>
          <w:spacing w:val="-5"/>
        </w:rPr>
        <w:t>01</w:t>
      </w:r>
      <w:r>
        <w:rPr>
          <w:spacing w:val="-38"/>
        </w:rPr>
        <w:t xml:space="preserve"> </w:t>
      </w:r>
      <w:r>
        <w:rPr>
          <w:spacing w:val="-5"/>
        </w:rPr>
        <w:t>月</w:t>
      </w:r>
      <w:r>
        <w:rPr>
          <w:spacing w:val="-45"/>
        </w:rPr>
        <w:t xml:space="preserve"> </w:t>
      </w:r>
      <w:r>
        <w:rPr>
          <w:u w:val="single" w:color="auto"/>
          <w:spacing w:val="-5"/>
        </w:rPr>
        <w:t>01</w:t>
      </w:r>
      <w:r>
        <w:rPr>
          <w:spacing w:val="-69"/>
        </w:rPr>
        <w:t xml:space="preserve"> </w:t>
      </w:r>
      <w:r>
        <w:rPr>
          <w:spacing w:val="-5"/>
        </w:rPr>
        <w:t>日</w:t>
      </w:r>
      <w:r>
        <w:rPr>
          <w:spacing w:val="-39"/>
        </w:rPr>
        <w:t xml:space="preserve"> </w:t>
      </w:r>
      <w:r>
        <w:rPr>
          <w:u w:val="single" w:color="auto"/>
          <w:spacing w:val="-5"/>
        </w:rPr>
        <w:t>起生</w:t>
      </w:r>
      <w:r>
        <w:rPr>
          <w:spacing w:val="-5"/>
        </w:rPr>
        <w:t>效，有效期限自</w:t>
      </w:r>
      <w:r>
        <w:rPr>
          <w:spacing w:val="-70"/>
        </w:rPr>
        <w:t xml:space="preserve"> </w:t>
      </w:r>
      <w:r>
        <w:rPr>
          <w:u w:val="single" w:color="auto"/>
          <w:spacing w:val="-5"/>
        </w:rPr>
        <w:t>2024</w:t>
      </w:r>
      <w:r>
        <w:rPr>
          <w:spacing w:val="-5"/>
        </w:rPr>
        <w:t xml:space="preserve"> 年</w:t>
      </w:r>
      <w:r>
        <w:rPr>
          <w:spacing w:val="-87"/>
        </w:rPr>
        <w:t xml:space="preserve"> </w:t>
      </w:r>
      <w:r>
        <w:rPr>
          <w:u w:val="single" w:color="auto"/>
          <w:spacing w:val="-93"/>
        </w:rPr>
        <w:t xml:space="preserve"> </w:t>
      </w:r>
      <w:r>
        <w:rPr>
          <w:u w:val="single" w:color="auto"/>
          <w:spacing w:val="-5"/>
        </w:rPr>
        <w:t>12</w:t>
      </w:r>
      <w:r>
        <w:rPr>
          <w:spacing w:val="-53"/>
        </w:rPr>
        <w:t xml:space="preserve"> </w:t>
      </w:r>
      <w:r>
        <w:rPr>
          <w:spacing w:val="-5"/>
        </w:rPr>
        <w:t>月</w:t>
      </w:r>
      <w:r>
        <w:rPr>
          <w:spacing w:val="-35"/>
        </w:rPr>
        <w:t xml:space="preserve"> </w:t>
      </w:r>
      <w:r>
        <w:rPr>
          <w:u w:val="single" w:color="auto"/>
          <w:spacing w:val="-5"/>
        </w:rPr>
        <w:t>31</w:t>
      </w:r>
      <w:r>
        <w:rPr>
          <w:spacing w:val="-5"/>
        </w:rPr>
        <w:t xml:space="preserve"> 日止。合同</w:t>
      </w:r>
      <w:r>
        <w:rPr/>
        <w:t xml:space="preserve"> </w:t>
      </w:r>
      <w:r>
        <w:rPr>
          <w:spacing w:val="3"/>
        </w:rPr>
        <w:t>到期前1个月内，双方没有异议，则合同期限自动延长。</w:t>
      </w:r>
    </w:p>
    <w:p>
      <w:pPr>
        <w:pStyle w:val="BodyText"/>
        <w:ind w:left="499"/>
        <w:spacing w:before="315" w:line="219" w:lineRule="auto"/>
        <w:rPr>
          <w:sz w:val="26"/>
          <w:szCs w:val="26"/>
        </w:rPr>
      </w:pPr>
      <w:r>
        <w:rPr>
          <w:sz w:val="26"/>
          <w:szCs w:val="26"/>
          <w:spacing w:val="-5"/>
        </w:rPr>
        <w:t>第四条</w:t>
      </w:r>
      <w:r>
        <w:rPr>
          <w:sz w:val="26"/>
          <w:szCs w:val="26"/>
          <w:spacing w:val="81"/>
        </w:rPr>
        <w:t xml:space="preserve"> </w:t>
      </w:r>
      <w:r>
        <w:rPr>
          <w:sz w:val="26"/>
          <w:szCs w:val="26"/>
          <w:spacing w:val="-5"/>
        </w:rPr>
        <w:t>双方的权利与义务</w:t>
      </w:r>
    </w:p>
    <w:p>
      <w:pPr>
        <w:pStyle w:val="BodyText"/>
      </w:pPr>
      <w:r>
        <w:t>一、乙方权利</w:t>
      </w:r>
    </w:p>
    <w:p>
      <w:pPr>
        <w:pStyle w:val="BodyText"/>
      </w:pPr>
    </w:p>
    <w:p>
      <w:pPr>
        <w:pStyle w:val="BodyText"/>
      </w:pPr>
      <w:r>
        <w:t>1. 乙方有权依据本合同约定，向甲方收取服务费用。服务费用的具体金额、支付方式和支付时间由双方另行书面约定。</w:t>
      </w:r>
    </w:p>
    <w:p>
      <w:pPr>
        <w:pStyle w:val="BodyText"/>
      </w:pPr>
    </w:p>
    <w:p>
      <w:pPr>
        <w:pStyle w:val="BodyText"/>
      </w:pPr>
      <w:r>
        <w:t>2. 乙方有权要求甲方按照本合同约定提供必要的配合条件，包括但不限于提供系统访问权限、指派专门对接人员、保障服务器及网络环境的基本可用性等。</w:t>
      </w:r>
    </w:p>
    <w:p>
      <w:pPr>
        <w:pStyle w:val="BodyText"/>
      </w:pPr>
    </w:p>
    <w:p>
      <w:pPr>
        <w:pStyle w:val="BodyText"/>
      </w:pPr>
      <w:r>
        <w:t>3. 乙方有权在甲方未按约定支付服务费用的情况下，暂停部分或全部服务，但应提前五个工作日书面通知甲方，并给予合理的宽限期。因甲方原因导致服务暂停所造成的损失，由甲方自行承担。</w:t>
      </w:r>
    </w:p>
    <w:p>
      <w:pPr>
        <w:pStyle w:val="BodyText"/>
      </w:pPr>
    </w:p>
    <w:p>
      <w:pPr>
        <w:pStyle w:val="BodyText"/>
      </w:pPr>
      <w:r>
        <w:t>4. 乙方有权根据系统运行实际情况，提出优化建议和技术方案，经甲方书面确认后实施。对于超出本合同约定范围的额外开发或定制需求，乙方有权另行报价并签订补充协议。</w:t>
      </w:r>
    </w:p>
    <w:p>
      <w:pPr>
        <w:pStyle w:val="BodyText"/>
      </w:pPr>
    </w:p>
    <w:p>
      <w:pPr>
        <w:pStyle w:val="BodyText"/>
      </w:pPr>
      <w:r>
        <w:t>二、乙方义务</w:t>
      </w:r>
    </w:p>
    <w:p>
      <w:pPr>
        <w:pStyle w:val="BodyText"/>
      </w:pPr>
    </w:p>
    <w:p>
      <w:pPr>
        <w:pStyle w:val="BodyText"/>
      </w:pPr>
      <w:r>
        <w:t>（一）服务范围与标准</w:t>
      </w:r>
    </w:p>
    <w:p>
      <w:pPr>
        <w:pStyle w:val="BodyText"/>
      </w:pPr>
    </w:p>
    <w:p>
      <w:pPr>
        <w:pStyle w:val="BodyText"/>
      </w:pPr>
      <w:r>
        <w:t>1. 乙方应按照本合同第一条的约定，为甲方提供软件系统的标准化维护服务，确保应用软件的正常稳定运行。具体维护内容包括：</w:t>
      </w:r>
    </w:p>
    <w:p>
      <w:pPr>
        <w:pStyle w:val="BodyText"/>
      </w:pPr>
    </w:p>
    <w:p>
      <w:pPr>
        <w:pStyle w:val="BodyText"/>
      </w:pPr>
      <w:r>
        <w:t>①完善性维护：模块功能扩展、模块功能修改、用户新功能培训等；</w:t>
      </w:r>
    </w:p>
    <w:p>
      <w:pPr>
        <w:pStyle w:val="BodyText"/>
      </w:pPr>
      <w:r>
        <w:t>②适应性维护：数据库升级、服务器操作系统升级、服务器硬件升级等；</w:t>
      </w:r>
    </w:p>
    <w:p>
      <w:pPr>
        <w:pStyle w:val="BodyText"/>
      </w:pPr>
      <w:r>
        <w:t>③数据灾难维护：数据备份、数据恢复、系统恢复等；</w:t>
      </w:r>
    </w:p>
    <w:p>
      <w:pPr>
        <w:pStyle w:val="BodyText"/>
      </w:pPr>
      <w:r>
        <w:t>④网络安全维护：网络黑客攻击分析、服务器安全配置、网络故障恢复等；</w:t>
      </w:r>
    </w:p>
    <w:p>
      <w:pPr>
        <w:pStyle w:val="BodyText"/>
      </w:pPr>
      <w:r>
        <w:t>⑤日常维护：日常使用故障解决、用户培训、新年度数据库清空及以往数据库备份等。</w:t>
      </w:r>
    </w:p>
    <w:p>
      <w:pPr>
        <w:pStyle w:val="BodyText"/>
      </w:pPr>
    </w:p>
    <w:p>
      <w:pPr>
        <w:pStyle w:val="BodyText"/>
      </w:pPr>
      <w:r>
        <w:t>2. 乙方维护任务涵盖以下范围：</w:t>
      </w:r>
    </w:p>
    <w:p>
      <w:pPr>
        <w:pStyle w:val="BodyText"/>
      </w:pPr>
      <w:r>
        <w:t>①软件系统所涉及的所有软件模块维护；</w:t>
      </w:r>
    </w:p>
    <w:p>
      <w:pPr>
        <w:pStyle w:val="BodyText"/>
      </w:pPr>
      <w:r>
        <w:t>②系统运行的服务器软件环境维护；</w:t>
      </w:r>
    </w:p>
    <w:p>
      <w:pPr>
        <w:pStyle w:val="BodyText"/>
      </w:pPr>
      <w:r>
        <w:t>③系统运行的服务器网络安全环境维护。</w:t>
      </w:r>
    </w:p>
    <w:p>
      <w:pPr>
        <w:pStyle w:val="BodyText"/>
      </w:pPr>
    </w:p>
    <w:p>
      <w:pPr>
        <w:pStyle w:val="BodyText"/>
      </w:pPr>
      <w:r>
        <w:t>（二）服务响应时效</w:t>
      </w:r>
    </w:p>
    <w:p>
      <w:pPr>
        <w:pStyle w:val="BodyText"/>
      </w:pPr>
    </w:p>
    <w:p>
      <w:pPr>
        <w:pStyle w:val="BodyText"/>
      </w:pPr>
      <w:r>
        <w:t>1. 乙方应根据故障等级建立分级响应机制：</w:t>
      </w:r>
    </w:p>
    <w:p>
      <w:pPr>
        <w:pStyle w:val="BodyText"/>
      </w:pPr>
    </w:p>
    <w:p>
      <w:pPr>
        <w:pStyle w:val="BodyText"/>
      </w:pPr>
      <w:r>
        <w:t>①一级故障（系统完全瘫痪，所有用户无法使用）：乙方应在接到甲方通知后30分钟内响应，2小时内提出解决方案，4小时内恢复系统基本运行；</w:t>
      </w:r>
    </w:p>
    <w:p>
      <w:pPr>
        <w:pStyle w:val="BodyText"/>
      </w:pPr>
      <w:r>
        <w:t>②二级故障（核心功能不可用，影响主要业务操作）：乙方应在接到甲方通知后1小时内响应，4小时内提出解决方案，8小时内修复；</w:t>
      </w:r>
    </w:p>
    <w:p>
      <w:pPr>
        <w:pStyle w:val="BodyText"/>
      </w:pPr>
      <w:r>
        <w:t>③三级故障（非核心功能异常，不影响主要业务）：乙方应在接到甲方通知后4小时内响应，2个工作日内提出解决方案并修复；</w:t>
      </w:r>
    </w:p>
    <w:p>
      <w:pPr>
        <w:pStyle w:val="BodyText"/>
      </w:pPr>
      <w:r>
        <w:t>④四级故障（一般性问题咨询、使用指导等）：乙方应在接到甲方通知后1个工作日内响应并提供解答。</w:t>
      </w:r>
    </w:p>
    <w:p>
      <w:pPr>
        <w:pStyle w:val="BodyText"/>
      </w:pPr>
    </w:p>
    <w:p>
      <w:pPr>
        <w:pStyle w:val="BodyText"/>
      </w:pPr>
      <w:r>
        <w:t>2. 响应时间以甲方通过双方约定的正式渠道（包括但不限于指定电子邮箱、即时通讯工作群组）发出通知的时间起算。乙方应在响应后向甲方反馈初步判断和处理方案。</w:t>
      </w:r>
    </w:p>
    <w:p>
      <w:pPr>
        <w:pStyle w:val="BodyText"/>
      </w:pPr>
    </w:p>
    <w:p>
      <w:pPr>
        <w:pStyle w:val="BodyText"/>
      </w:pPr>
      <w:r>
        <w:t>（三）服务人员要求</w:t>
      </w:r>
    </w:p>
    <w:p>
      <w:pPr>
        <w:pStyle w:val="BodyText"/>
      </w:pPr>
    </w:p>
    <w:p>
      <w:pPr>
        <w:pStyle w:val="BodyText"/>
      </w:pPr>
      <w:r>
        <w:t>1. 乙方应指派具备相应技术能力和经验的专业人员负责甲方的系统维护工作，并指定一名项目经理作为甲方的统一对接人。</w:t>
      </w:r>
    </w:p>
    <w:p>
      <w:pPr>
        <w:pStyle w:val="BodyText"/>
      </w:pPr>
    </w:p>
    <w:p>
      <w:pPr>
        <w:pStyle w:val="BodyText"/>
      </w:pPr>
      <w:r>
        <w:t>2. 乙方应确保服务团队的稳定性。如需更换项目经理或核心技术负责人，应提前十个工作日书面通知甲方，并完成工作交接后方可更换。</w:t>
      </w:r>
    </w:p>
    <w:p>
      <w:pPr>
        <w:pStyle w:val="BodyText"/>
      </w:pPr>
    </w:p>
    <w:p>
      <w:pPr>
        <w:pStyle w:val="BodyText"/>
      </w:pPr>
      <w:r>
        <w:t>3. 乙方服务人员进入甲方系统或接触甲方数据时，应严格遵守甲方的信息安全管理制度和操作规范。</w:t>
      </w:r>
    </w:p>
    <w:p>
      <w:pPr>
        <w:pStyle w:val="BodyText"/>
      </w:pPr>
    </w:p>
    <w:p>
      <w:pPr>
        <w:pStyle w:val="BodyText"/>
      </w:pPr>
      <w:r>
        <w:t>（四）服务报告与记录</w:t>
      </w:r>
    </w:p>
    <w:p>
      <w:pPr>
        <w:pStyle w:val="BodyText"/>
      </w:pPr>
    </w:p>
    <w:p>
      <w:pPr>
        <w:pStyle w:val="BodyText"/>
      </w:pPr>
      <w:r>
        <w:t>1. 乙方应在每次故障处理完毕后三个工作日内，向甲方提交书面的故障处理报告，内容包括：故障发生时间、故障现象描述、原因分析、处理过程、恢复时间、预防措施建议等。</w:t>
      </w:r>
    </w:p>
    <w:p>
      <w:pPr>
        <w:pStyle w:val="BodyText"/>
      </w:pPr>
    </w:p>
    <w:p>
      <w:pPr>
        <w:pStyle w:val="BodyText"/>
      </w:pPr>
      <w:r>
        <w:t>2. 乙方应按月度向甲方提交服务报告，内容包括：本月维护工作汇总、系统运行状况评估、已处理问题清单及状态、下月工作计划等。</w:t>
      </w:r>
    </w:p>
    <w:p>
      <w:pPr>
        <w:pStyle w:val="BodyText"/>
      </w:pPr>
    </w:p>
    <w:p>
      <w:pPr>
        <w:pStyle w:val="BodyText"/>
      </w:pPr>
      <w:r>
        <w:t>3. 乙方应按季度向甲方提交系统运行分析报告，内容包括：系统性能分析、安全状况评估、潜在风险提示、优化建议等。</w:t>
      </w:r>
    </w:p>
    <w:p>
      <w:pPr>
        <w:pStyle w:val="BodyText"/>
      </w:pPr>
    </w:p>
    <w:p>
      <w:pPr>
        <w:pStyle w:val="BodyText"/>
      </w:pPr>
      <w:r>
        <w:t>（五）数据安全与保密</w:t>
      </w:r>
    </w:p>
    <w:p>
      <w:pPr>
        <w:pStyle w:val="BodyText"/>
      </w:pPr>
    </w:p>
    <w:p>
      <w:pPr>
        <w:pStyle w:val="BodyText"/>
      </w:pPr>
      <w:r>
        <w:t>1. 乙方在履行本合同过程中，应严格保护甲方的数据安全，采取必要的技术措施和管理措施防止数据泄露、丢失或被篡改。</w:t>
      </w:r>
    </w:p>
    <w:p>
      <w:pPr>
        <w:pStyle w:val="BodyText"/>
      </w:pPr>
    </w:p>
    <w:p>
      <w:pPr>
        <w:pStyle w:val="BodyText"/>
      </w:pPr>
      <w:r>
        <w:t>2. 乙方进行数据备份、数据恢复、系统恢复等操作前，应征得甲方书面确认，并记录操作时间、操作内容、操作人员及操作结果。</w:t>
      </w:r>
    </w:p>
    <w:p>
      <w:pPr>
        <w:pStyle w:val="BodyText"/>
      </w:pPr>
    </w:p>
    <w:p>
      <w:pPr>
        <w:pStyle w:val="BodyText"/>
      </w:pPr>
      <w:r>
        <w:t>3. 乙方不得将甲方数据用于本合同约定之外的任何目的，不得擅自复制、留存、转移甲方数据。本合同终止或解除后，乙方应在甲方要求下将所持有的甲方数据全部返还或彻底删除，并出具书面确认。</w:t>
      </w:r>
    </w:p>
    <w:p>
      <w:pPr>
        <w:pStyle w:val="BodyText"/>
      </w:pPr>
    </w:p>
    <w:p>
      <w:pPr>
        <w:pStyle w:val="BodyText"/>
      </w:pPr>
      <w:r>
        <w:t>4. 乙方应确保其服务器和网络环境符合国家网络安全等级保护相关要求，定期进行安全漏洞扫描和修复，并记录安全维护日志。</w:t>
      </w:r>
    </w:p>
    <w:p>
      <w:pPr>
        <w:pStyle w:val="BodyText"/>
      </w:pPr>
    </w:p>
    <w:p>
      <w:pPr>
        <w:pStyle w:val="BodyText"/>
      </w:pPr>
      <w:r>
        <w:t>（六）培训与知识转移</w:t>
      </w:r>
    </w:p>
    <w:p>
      <w:pPr>
        <w:pStyle w:val="BodyText"/>
      </w:pPr>
    </w:p>
    <w:p>
      <w:pPr>
        <w:pStyle w:val="BodyText"/>
      </w:pPr>
      <w:r>
        <w:t>1. 乙方应根据甲方需求，为甲方指定人员提供系统使用培训，培训内容包括系统功能操作、常见问题处理、数据备份与恢复操作等。</w:t>
      </w:r>
    </w:p>
    <w:p>
      <w:pPr>
        <w:pStyle w:val="BodyText"/>
      </w:pPr>
    </w:p>
    <w:p>
      <w:pPr>
        <w:pStyle w:val="BodyText"/>
      </w:pPr>
      <w:r>
        <w:t>2. 乙方应向甲方提供系统操作手册、维护手册等相关技术文档，并在系统功能变更或升级后及时更新。</w:t>
      </w:r>
    </w:p>
    <w:p>
      <w:pPr>
        <w:pStyle w:val="BodyText"/>
      </w:pPr>
    </w:p>
    <w:p>
      <w:pPr>
        <w:pStyle w:val="BodyText"/>
      </w:pPr>
      <w:r>
        <w:t>3. 本合同终止或解除时，乙方应配合甲方完成知识转移和技术交接，确保甲方能够平稳过渡至新的服务安排。知识转移内容包括但不限于：系统架构说明、数据库结构说明、运维操作流程、历史故障处理记录等。</w:t>
      </w:r>
    </w:p>
    <w:p>
      <w:pPr>
        <w:pStyle w:val="BodyText"/>
      </w:pPr>
    </w:p>
    <w:p>
      <w:pPr>
        <w:pStyle w:val="BodyText"/>
      </w:pPr>
      <w:r>
        <w:t>（七）合规与配合</w:t>
      </w:r>
    </w:p>
    <w:p>
      <w:pPr>
        <w:pStyle w:val="BodyText"/>
      </w:pPr>
    </w:p>
    <w:p>
      <w:pPr>
        <w:pStyle w:val="BodyText"/>
      </w:pPr>
      <w:r>
        <w:t>1. 乙方在提供服务过程中，应遵守中华人民共和国的相关法律法规，包括但不限于《网络安全法》《数据安全法》《个人信息保护法》等。</w:t>
      </w:r>
    </w:p>
    <w:p>
      <w:pPr>
        <w:pStyle w:val="BodyText"/>
      </w:pPr>
    </w:p>
    <w:p>
      <w:pPr>
        <w:pStyle w:val="BodyText"/>
      </w:pPr>
      <w:r>
        <w:t>2. 乙方应配合甲方的合规审计和信息安全检查，在合理范围内提供必要的证明材料和技术说明。</w:t>
      </w:r>
    </w:p>
    <w:p>
      <w:pPr>
        <w:pStyle w:val="BodyText"/>
      </w:pPr>
    </w:p>
    <w:p>
      <w:pPr>
        <w:pStyle w:val="BodyText"/>
      </w:pPr>
      <w:r>
        <w:t>三、甲方权利</w:t>
      </w:r>
    </w:p>
    <w:p>
      <w:pPr>
        <w:pStyle w:val="BodyText"/>
      </w:pPr>
    </w:p>
    <w:p>
      <w:pPr>
        <w:pStyle w:val="BodyText"/>
      </w:pPr>
      <w:r>
        <w:t>1. 甲方有权要求乙方按照本合同约定的服务范围、服务标准和响应时效提供维护服务。</w:t>
      </w:r>
    </w:p>
    <w:p>
      <w:pPr>
        <w:pStyle w:val="BodyText"/>
      </w:pPr>
    </w:p>
    <w:p>
      <w:pPr>
        <w:pStyle w:val="BodyText"/>
      </w:pPr>
      <w:r>
        <w:t>2. 甲方有权对乙方提交的服务报告、系统运行报告进行审核，并对服务质量提出意见和建议。</w:t>
      </w:r>
    </w:p>
    <w:p>
      <w:pPr>
        <w:pStyle w:val="BodyText"/>
      </w:pPr>
    </w:p>
    <w:p>
      <w:pPr>
        <w:pStyle w:val="BodyText"/>
      </w:pPr>
      <w:r>
        <w:t>3. 甲方有权在乙方未按约定履行服务义务或服务质量严重不达标的情况下，要求乙方限期整改；逾期未整改或整改不合格的，甲方有权依据本合同约定追究乙方违约责任。</w:t>
      </w:r>
    </w:p>
    <w:p>
      <w:pPr>
        <w:pStyle w:val="BodyText"/>
      </w:pPr>
    </w:p>
    <w:p>
      <w:pPr>
        <w:pStyle w:val="BodyText"/>
      </w:pPr>
      <w:r>
        <w:t>4. 甲方有权要求乙方更换不能胜任工作或不遵守甲方信息安全制度的服务人员。</w:t>
      </w:r>
    </w:p>
    <w:p>
      <w:pPr>
        <w:pStyle w:val="BodyText"/>
      </w:pPr>
    </w:p>
    <w:p>
      <w:pPr>
        <w:pStyle w:val="BodyText"/>
      </w:pPr>
      <w:r>
        <w:t>5. 甲方有权对乙方的服务过程和服务结果进行验收。对于不符合约定标准的服务，甲方有权要求乙方重新提供或采取补救措施。</w:t>
      </w:r>
    </w:p>
    <w:p>
      <w:pPr>
        <w:pStyle w:val="BodyText"/>
      </w:pPr>
    </w:p>
    <w:p>
      <w:pPr>
        <w:pStyle w:val="BodyText"/>
      </w:pPr>
      <w:r>
        <w:t>6. 甲方有权了解和查询乙方处理甲方数据的方式、范围和目的，乙方应如实告知。</w:t>
      </w:r>
    </w:p>
    <w:p>
      <w:pPr>
        <w:pStyle w:val="BodyText"/>
      </w:pPr>
    </w:p>
    <w:p>
      <w:pPr>
        <w:pStyle w:val="BodyText"/>
      </w:pPr>
      <w:r>
        <w:t>四、甲方义务</w:t>
      </w:r>
    </w:p>
    <w:p>
      <w:pPr>
        <w:pStyle w:val="BodyText"/>
      </w:pPr>
    </w:p>
    <w:p>
      <w:pPr>
        <w:pStyle w:val="BodyText"/>
      </w:pPr>
      <w:r>
        <w:t>1. 甲方应确保有专人对软件的使用和管理负责，并指定一名对接人与乙方保持日常沟通。</w:t>
      </w:r>
    </w:p>
    <w:p>
      <w:pPr>
        <w:pStyle w:val="BodyText"/>
      </w:pPr>
    </w:p>
    <w:p>
      <w:pPr>
        <w:pStyle w:val="BodyText"/>
      </w:pPr>
      <w:r>
        <w:t>2. 甲方应建立相关制度，以确保软件运行环境（包括计算机、打印机及相关硬件设备）的安全，为软件正常运行提供保障。</w:t>
      </w:r>
    </w:p>
    <w:p>
      <w:pPr>
        <w:pStyle w:val="BodyText"/>
      </w:pPr>
    </w:p>
    <w:p>
      <w:pPr>
        <w:pStyle w:val="BodyText"/>
      </w:pPr>
      <w:r>
        <w:t>3. 甲方应定期做好系统数据备份，并对备份数据进行妥善保管。</w:t>
      </w:r>
    </w:p>
    <w:p>
      <w:pPr>
        <w:pStyle w:val="BodyText"/>
      </w:pPr>
    </w:p>
    <w:p>
      <w:pPr>
        <w:pStyle w:val="BodyText"/>
      </w:pPr>
      <w:r>
        <w:t>4. 甲方在应用过程中发现软件出现异常，应及时通过双方约定的正式渠道与乙方取得联系，并详细记录当前故障现象（包括但不限于错误提示信息、操作步骤、发生时间、影响范围等），便于乙方作出准确诊断和快速处理。</w:t>
      </w:r>
    </w:p>
    <w:p>
      <w:pPr>
        <w:pStyle w:val="BodyText"/>
      </w:pPr>
    </w:p>
    <w:p>
      <w:pPr>
        <w:pStyle w:val="BodyText"/>
      </w:pPr>
      <w:r>
        <w:t>5. 甲方在乙方服务人员服务完成后，应及时配合检查软件系统运行是否正常，并在双方约定的时间内予以书面确认或提出异议。如甲方在规定时间内未予确认也未提出异议的，视为服务已经甲方验收合格。</w:t>
      </w:r>
    </w:p>
    <w:p>
      <w:pPr>
        <w:pStyle w:val="BodyText"/>
      </w:pPr>
    </w:p>
    <w:p>
      <w:pPr>
        <w:pStyle w:val="BodyText"/>
      </w:pPr>
      <w:r>
        <w:t>6. 甲方应按本合同及双方书面约定的时间和金额，按时足额向乙方支付服务费用。甲方逾期支付的，每逾期一日，应按逾期金额的万分之五向乙方支付违约金。</w:t>
      </w:r>
    </w:p>
    <w:p>
      <w:pPr>
        <w:pStyle w:val="BodyText"/>
      </w:pPr>
    </w:p>
    <w:p>
      <w:pPr>
        <w:pStyle w:val="BodyText"/>
      </w:pPr>
      <w:r>
        <w:t>7. 甲方应向乙方提供履行本合同所必需的配合条件，包括但不限于：授予必要的系统访问权限、提供必要的技术资料和业务需求说明、安排相关人员参与培训和验收等。</w:t>
      </w:r>
    </w:p>
    <w:p>
      <w:pPr>
        <w:pStyle w:val="BodyText"/>
      </w:pPr>
    </w:p>
    <w:p>
      <w:pPr>
        <w:pStyle w:val="BodyText"/>
      </w:pPr>
      <w:r>
        <w:t>8. 甲方应妥善保管乙方提供的系统账号、密码及相关技术资料，因甲方保管不善导致的安全问题，由甲方承担相应责任。</w:t>
      </w:r>
    </w:p>
    <w:p>
      <w:pPr>
        <w:pStyle w:val="BodyText"/>
      </w:pPr>
    </w:p>
    <w:p>
      <w:pPr>
        <w:pStyle w:val="BodyText"/>
      </w:pPr>
      <w:r>
        <w:t>9. 甲方如需对系统进行非乙方建议的修改、升级或接入第三方系统，应提前与乙方沟通评估，避免对系统稳定性造成影响。因甲方单方面操作导致系统故障的，相应修复费用由甲方承担。</w:t>
      </w:r>
    </w:p>
    <w:p>
      <w:pPr>
        <w:pStyle w:val="BodyText"/>
      </w:pPr>
    </w:p>
    <w:p>
      <w:pPr>
        <w:pStyle w:val="BodyText"/>
      </w:pPr>
      <w:r>
        <w:t>五、违约责任</w:t>
      </w:r>
    </w:p>
    <w:p>
      <w:pPr>
        <w:pStyle w:val="BodyText"/>
      </w:pPr>
    </w:p>
    <w:p>
      <w:pPr>
        <w:pStyle w:val="BodyText"/>
      </w:pPr>
      <w:r>
        <w:t>1. 乙方未按本合同约定的服务响应时效提供服务的，每发生一次，应向甲方支付违约金人民币【 】元；因乙方原因导致服务中断超过约定修复时间一倍以上的，甲方有权按中断时长比例扣减当期服务费用。</w:t>
      </w:r>
    </w:p>
    <w:p>
      <w:pPr>
        <w:pStyle w:val="BodyText"/>
      </w:pPr>
    </w:p>
    <w:p>
      <w:pPr>
        <w:pStyle w:val="BodyText"/>
      </w:pPr>
      <w:r>
        <w:t>2. 因乙方过错导致甲方数据丢失、泄露或被篡改，造成甲方损失的，乙方应承担相应的赔偿责任。赔偿金额以乙方在本合同项下已收取的服务费用总额为上限，但因乙方故意或重大过失造成的损失除外。</w:t>
      </w:r>
    </w:p>
    <w:p>
      <w:pPr>
        <w:pStyle w:val="BodyText"/>
      </w:pPr>
    </w:p>
    <w:p>
      <w:pPr>
        <w:pStyle w:val="BodyText"/>
      </w:pPr>
      <w:r>
        <w:t>3. 甲方未按约定支付服务费用的，乙方有权要求甲方支付逾期违约金。逾期超过三十日的，乙方有权暂停服务直至甲方付清全部应付款项。</w:t>
      </w:r>
    </w:p>
    <w:p>
      <w:pPr>
        <w:pStyle w:val="BodyText"/>
      </w:pPr>
    </w:p>
    <w:p>
      <w:pPr>
        <w:pStyle w:val="BodyText"/>
      </w:pPr>
      <w:r>
        <w:t>4. 任何一方违反本合同保密条款的，应向守约方支付违约金人民币【 】元，并赔偿由此给守约方造成的全部损失。</w:t>
      </w:r>
    </w:p>
    <w:p>
      <w:pPr>
        <w:pStyle w:val="BodyText"/>
      </w:pPr>
    </w:p>
    <w:p>
      <w:pPr>
        <w:pStyle w:val="BodyText"/>
      </w:pPr>
      <w:r>
        <w:t>六、免责条款</w:t>
      </w:r>
    </w:p>
    <w:p>
      <w:pPr>
        <w:pStyle w:val="BodyText"/>
      </w:pPr>
    </w:p>
    <w:p>
      <w:pPr>
        <w:pStyle w:val="BodyText"/>
      </w:pPr>
      <w:r>
        <w:t>1. 因不可抗力（包括但不限于自然灾害、战争、政府行为、大规模电力故障、基础电信网络中断等）导致一方无法履行或迟延履行本合同义务的，该方不承担违约责任，但应在不可抗力事件发生后三个工作日内书面通知对方，并在合理期限内提供相关证明。</w:t>
      </w:r>
    </w:p>
    <w:p>
      <w:pPr>
        <w:pStyle w:val="BodyText"/>
      </w:pPr>
    </w:p>
    <w:p>
      <w:pPr>
        <w:pStyle w:val="BodyText"/>
      </w:pPr>
      <w:r>
        <w:t>2. 因甲方未按乙方要求及时提供必要配合而导致服务延迟或无法履行的，乙方不承担相应责任。</w:t>
      </w:r>
    </w:p>
    <w:p>
      <w:pPr>
        <w:pStyle w:val="BodyText"/>
      </w:pPr>
    </w:p>
    <w:p>
      <w:pPr>
        <w:pStyle w:val="BodyText"/>
      </w:pPr>
      <w:r>
        <w:t>3. 因第三方产品（包括但不限于服务器硬件、操作系统、数据库软件、网络设备等）本身的缺陷或故障导致的问题，乙方应协助甲方与相关厂商沟通解决，但不承担因该等第三方产品问题造成的直接责任，除非该问题系由乙方的过错行为所导致。</w:t>
      </w:r>
    </w:p>
    <w:p>
      <w:pPr>
        <w:pStyle w:val="BodyText"/>
        <w:ind w:left="513"/>
        <w:spacing w:before="78" w:line="219" w:lineRule="auto"/>
        <w:outlineLvl w:val="3"/>
        <w:rPr/>
      </w:pPr>
      <w:r>
        <w:rPr>
          <w:b/>
          <w:bCs/>
          <w:spacing w:val="9"/>
        </w:rPr>
        <w:t>第五条</w:t>
      </w:r>
      <w:r>
        <w:rPr>
          <w:spacing w:val="5"/>
        </w:rPr>
        <w:t xml:space="preserve">  </w:t>
      </w:r>
      <w:r>
        <w:rPr>
          <w:b/>
          <w:bCs/>
          <w:spacing w:val="9"/>
        </w:rPr>
        <w:t>保密条款</w:t>
      </w:r>
    </w:p>
    <w:p>
      <w:pPr>
        <w:pStyle w:val="BodyText"/>
        <w:ind w:left="3779"/>
        <w:spacing w:before="178" w:line="215" w:lineRule="auto"/>
        <w:rPr/>
      </w:pPr>
      <w:r>
        <w:rPr/>
        <w:t>个</w:t>
      </w:r>
    </w:p>
    <w:p>
      <w:pPr>
        <w:pStyle w:val="BodyText"/>
        <w:ind w:left="9" w:right="1139" w:firstLine="479"/>
        <w:spacing w:before="1" w:line="296" w:lineRule="auto"/>
        <w:rPr/>
      </w:pPr>
      <w:r>
        <w:drawing>
          <wp:anchor distT="0" distB="0" distL="0" distR="0" simplePos="0" relativeHeight="251660288" behindDoc="0" locked="0" layoutInCell="1" allowOverlap="1">
            <wp:simplePos x="0" y="0"/>
            <wp:positionH relativeFrom="column">
              <wp:posOffset>6019810</wp:posOffset>
            </wp:positionH>
            <wp:positionV relativeFrom="paragraph">
              <wp:posOffset>-564224</wp:posOffset>
            </wp:positionV>
            <wp:extent cx="831818" cy="1479515"/>
            <wp:effectExtent l="0" t="0" r="0" b="0"/>
            <wp:wrapNone/>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831818" cy="1479515"/>
                    </a:xfrm>
                    <a:prstGeom prst="rect">
                      <a:avLst/>
                    </a:prstGeom>
                  </pic:spPr>
                </pic:pic>
              </a:graphicData>
            </a:graphic>
          </wp:anchor>
        </w:drawing>
      </w:r>
      <w:r>
        <w:rPr>
          <w:spacing w:val="1"/>
        </w:rPr>
        <w:t>双方保证对在讨论、签订、执行本协议过程中所获悉的属于对方的且无法自公开渠道获 </w:t>
      </w:r>
      <w:r>
        <w:rPr>
          <w:spacing w:val="4"/>
        </w:rPr>
        <w:t>得的文件及资料(包括商业秘密、公司计划、运营活动、财务信息、技术信息、经营信息及</w:t>
      </w:r>
    </w:p>
    <w:p>
      <w:pPr>
        <w:pStyle w:val="BodyText"/>
        <w:ind w:right="2112" w:firstLine="19"/>
        <w:spacing w:before="1" w:line="252" w:lineRule="auto"/>
        <w:rPr/>
      </w:pPr>
      <w:r>
        <w:rPr>
          <w:spacing w:val="-8"/>
        </w:rPr>
        <w:t>其他商业秘密)予以保密。</w:t>
      </w:r>
      <w:r>
        <w:rPr>
          <w:sz w:val="11"/>
          <w:szCs w:val="11"/>
          <w:spacing w:val="-8"/>
          <w:position w:val="-9"/>
        </w:rPr>
        <w:t>业</w:t>
      </w:r>
      <w:r>
        <w:rPr>
          <w:sz w:val="11"/>
          <w:szCs w:val="11"/>
          <w:spacing w:val="-8"/>
          <w:position w:val="-3"/>
        </w:rPr>
        <w:t>秘</w:t>
      </w:r>
      <w:r>
        <w:rPr>
          <w:spacing w:val="-19"/>
          <w:w w:val="79"/>
          <w:position w:val="-3"/>
        </w:rPr>
        <w:t>未</w:t>
      </w:r>
      <w:r>
        <w:rPr>
          <w:sz w:val="11"/>
          <w:szCs w:val="11"/>
          <w:spacing w:val="-10"/>
          <w:position w:val="-3"/>
        </w:rPr>
        <w:t>密、</w:t>
      </w:r>
      <w:r>
        <w:rPr>
          <w:sz w:val="11"/>
          <w:szCs w:val="11"/>
          <w:position w:val="-10"/>
        </w:rPr>
        <w:drawing>
          <wp:inline distT="0" distB="0" distL="0" distR="0">
            <wp:extent cx="158658" cy="206661"/>
            <wp:effectExtent l="0" t="0" r="0" b="0"/>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58658" cy="206661"/>
                    </a:xfrm>
                    <a:prstGeom prst="rect">
                      <a:avLst/>
                    </a:prstGeom>
                  </pic:spPr>
                </pic:pic>
              </a:graphicData>
            </a:graphic>
          </wp:inline>
        </w:drawing>
      </w:r>
      <w:r>
        <w:rPr>
          <w:sz w:val="11"/>
          <w:szCs w:val="11"/>
          <w:position w:val="-10"/>
        </w:rPr>
        <w:drawing>
          <wp:inline distT="0" distB="0" distL="0" distR="0">
            <wp:extent cx="141697" cy="206661"/>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141697" cy="206661"/>
                    </a:xfrm>
                    <a:prstGeom prst="rect">
                      <a:avLst/>
                    </a:prstGeom>
                  </pic:spPr>
                </pic:pic>
              </a:graphicData>
            </a:graphic>
          </wp:inline>
        </w:drawing>
      </w:r>
      <w:r>
        <w:rPr>
          <w:sz w:val="11"/>
          <w:szCs w:val="11"/>
          <w:spacing w:val="-10"/>
          <w:position w:val="-9"/>
        </w:rPr>
        <w:t>该</w:t>
      </w:r>
      <w:r>
        <w:rPr>
          <w:spacing w:val="-10"/>
        </w:rPr>
        <w:t>资料和文件的原提供方同意，另一方不得向任何</w:t>
      </w:r>
      <w:r>
        <w:rPr>
          <w:spacing w:val="16"/>
        </w:rPr>
        <w:t xml:space="preserve"> </w:t>
      </w:r>
      <w:r>
        <w:rPr/>
        <w:t>第三方泄露该商业秘密的全部或部分内容。但法律、法规另有规定的除外。</w:t>
      </w:r>
    </w:p>
    <w:p>
      <w:pPr>
        <w:spacing w:line="358" w:lineRule="auto"/>
        <w:rPr>
          <w:rFonts w:ascii="Arial"/>
          <w:sz w:val="21"/>
        </w:rPr>
      </w:pPr>
      <w:r/>
    </w:p>
    <w:p>
      <w:pPr>
        <w:pStyle w:val="BodyText"/>
        <w:ind w:left="503"/>
        <w:spacing w:before="79" w:line="219" w:lineRule="auto"/>
        <w:outlineLvl w:val="3"/>
        <w:rPr/>
      </w:pPr>
      <w:r>
        <w:rPr>
          <w:b/>
          <w:bCs/>
          <w:spacing w:val="6"/>
        </w:rPr>
        <w:t>第六条</w:t>
      </w:r>
      <w:r>
        <w:rPr>
          <w:spacing w:val="6"/>
        </w:rPr>
        <w:t xml:space="preserve">  </w:t>
      </w:r>
      <w:r>
        <w:rPr>
          <w:b/>
          <w:bCs/>
          <w:spacing w:val="6"/>
        </w:rPr>
        <w:t>争议的处理</w:t>
      </w:r>
    </w:p>
    <w:p>
      <w:pPr>
        <w:spacing w:line="396" w:lineRule="auto"/>
        <w:rPr>
          <w:rFonts w:ascii="Arial"/>
          <w:sz w:val="21"/>
        </w:rPr>
      </w:pPr>
      <w:r/>
    </w:p>
    <w:p>
      <w:pPr>
        <w:pStyle w:val="BodyText"/>
        <w:ind w:right="1146" w:firstLine="489"/>
        <w:spacing w:before="78" w:line="304" w:lineRule="auto"/>
        <w:rPr/>
      </w:pPr>
      <w:r>
        <w:rPr>
          <w:spacing w:val="1"/>
        </w:rPr>
        <w:t>本合同在履行过程中发生争议的，双方应本着友好的方式协商解决，协商不成</w:t>
      </w:r>
      <w:r>
        <w:rPr/>
        <w:t>可依法向 </w:t>
      </w:r>
      <w:r>
        <w:rPr>
          <w:u w:val="single" w:color="auto"/>
          <w:spacing w:val="-4"/>
        </w:rPr>
        <w:t>乙方</w:t>
      </w:r>
      <w:r>
        <w:rPr>
          <w:u w:val="single" w:color="auto"/>
          <w:spacing w:val="-4"/>
        </w:rPr>
        <w:t>人民法院起诉。</w:t>
      </w:r>
    </w:p>
    <w:p>
      <w:pPr>
        <w:pStyle w:val="BodyText"/>
        <w:ind w:left="9" w:right="1152" w:firstLine="469"/>
        <w:spacing w:before="220" w:line="318" w:lineRule="auto"/>
        <w:rPr/>
      </w:pPr>
      <w:r>
        <w:rPr>
          <w:spacing w:val="1"/>
        </w:rPr>
        <w:t>与本合同约定事项有关的全部内容，包括但不限于本合同的订立、效力、解释、履行和</w:t>
      </w:r>
      <w:r>
        <w:rPr/>
        <w:t xml:space="preserve"> </w:t>
      </w:r>
      <w:r>
        <w:rPr>
          <w:spacing w:val="-1"/>
        </w:rPr>
        <w:t>争议的解决，均适用中华人民共和国的法律。</w:t>
      </w:r>
    </w:p>
    <w:p>
      <w:pPr>
        <w:spacing w:line="251" w:lineRule="auto"/>
        <w:rPr>
          <w:rFonts w:ascii="Arial"/>
          <w:sz w:val="21"/>
        </w:rPr>
      </w:pPr>
      <w:r/>
    </w:p>
    <w:p>
      <w:pPr>
        <w:pStyle w:val="BodyText"/>
        <w:ind w:left="483"/>
        <w:spacing w:before="79" w:line="219" w:lineRule="auto"/>
        <w:outlineLvl w:val="3"/>
        <w:rPr/>
      </w:pPr>
      <w:r>
        <w:rPr>
          <w:b/>
          <w:bCs/>
          <w:spacing w:val="12"/>
        </w:rPr>
        <w:t>第七条</w:t>
      </w:r>
      <w:r>
        <w:rPr>
          <w:spacing w:val="5"/>
        </w:rPr>
        <w:t xml:space="preserve">  </w:t>
      </w:r>
      <w:r>
        <w:rPr>
          <w:b/>
          <w:bCs/>
          <w:spacing w:val="12"/>
        </w:rPr>
        <w:t>合同效力</w:t>
      </w:r>
    </w:p>
    <w:p>
      <w:pPr>
        <w:spacing w:line="386" w:lineRule="auto"/>
        <w:rPr>
          <w:rFonts w:ascii="Arial"/>
          <w:sz w:val="21"/>
        </w:rPr>
      </w:pPr>
      <w:r/>
    </w:p>
    <w:p>
      <w:pPr>
        <w:pStyle w:val="BodyText"/>
        <w:ind w:left="479"/>
        <w:spacing w:before="79" w:line="219" w:lineRule="auto"/>
        <w:rPr/>
      </w:pPr>
      <w:r>
        <w:rPr>
          <w:spacing w:val="1"/>
        </w:rPr>
        <w:t>本合同自双方签字并加盖公章之日起生效。本合同正</w:t>
      </w:r>
      <w:r>
        <w:rPr/>
        <w:t>本一式两份，甲乙双方各执一份，</w:t>
      </w:r>
    </w:p>
    <w:p>
      <w:pPr>
        <w:spacing w:line="219" w:lineRule="auto"/>
        <w:sectPr>
          <w:footerReference w:type="default" r:id="rId3"/>
          <w:pgSz w:w="11900" w:h="16830"/>
          <w:pgMar w:top="1389" w:right="7" w:bottom="976" w:left="1100" w:header="0" w:footer="662" w:gutter="0"/>
        </w:sectPr>
        <w:rPr/>
      </w:pPr>
    </w:p>
    <w:p>
      <w:pPr>
        <w:pStyle w:val="BodyText"/>
        <w:spacing w:before="48" w:line="219" w:lineRule="auto"/>
        <w:rPr/>
      </w:pPr>
      <w:r>
        <w:rPr>
          <w:spacing w:val="-5"/>
        </w:rPr>
        <w:t>具有同等法律效力。</w:t>
      </w:r>
    </w:p>
    <w:p>
      <w:pPr>
        <w:spacing w:line="346" w:lineRule="auto"/>
        <w:rPr>
          <w:rFonts w:ascii="Arial"/>
          <w:sz w:val="21"/>
        </w:rPr>
      </w:pPr>
      <w:r/>
    </w:p>
    <w:p>
      <w:pPr>
        <w:pStyle w:val="BodyText"/>
        <w:ind w:left="499"/>
        <w:spacing w:before="88" w:line="219" w:lineRule="auto"/>
        <w:rPr>
          <w:sz w:val="27"/>
          <w:szCs w:val="27"/>
        </w:rPr>
      </w:pPr>
      <w:r>
        <w:rPr>
          <w:sz w:val="27"/>
          <w:szCs w:val="27"/>
          <w:spacing w:val="-4"/>
        </w:rPr>
        <w:t>第八条</w:t>
      </w:r>
      <w:r>
        <w:rPr>
          <w:sz w:val="27"/>
          <w:szCs w:val="27"/>
          <w:spacing w:val="68"/>
        </w:rPr>
        <w:t xml:space="preserve"> </w:t>
      </w:r>
      <w:r>
        <w:rPr>
          <w:sz w:val="27"/>
          <w:szCs w:val="27"/>
          <w:spacing w:val="-4"/>
        </w:rPr>
        <w:t>其他</w:t>
      </w:r>
    </w:p>
    <w:p>
      <w:pPr>
        <w:spacing w:line="284" w:lineRule="auto"/>
        <w:rPr>
          <w:rFonts w:ascii="Arial"/>
          <w:sz w:val="21"/>
        </w:rPr>
      </w:pPr>
      <w:r/>
    </w:p>
    <w:p>
      <w:pPr>
        <w:pStyle w:val="BodyText"/>
        <w:ind w:right="518" w:firstLine="499"/>
        <w:spacing w:before="82" w:line="261" w:lineRule="auto"/>
        <w:rPr>
          <w:sz w:val="25"/>
          <w:szCs w:val="25"/>
        </w:rPr>
      </w:pPr>
      <w:r>
        <w:rPr>
          <w:sz w:val="25"/>
          <w:szCs w:val="25"/>
          <w:spacing w:val="-9"/>
        </w:rPr>
        <w:t>本合同未尽事宜，由甲乙双方协商后产生书面文件，作为本合同的补</w:t>
      </w:r>
      <w:r>
        <w:rPr>
          <w:sz w:val="25"/>
          <w:szCs w:val="25"/>
          <w:spacing w:val="-10"/>
        </w:rPr>
        <w:t>充条款，具备与本</w:t>
      </w:r>
      <w:r>
        <w:rPr>
          <w:sz w:val="25"/>
          <w:szCs w:val="25"/>
        </w:rPr>
        <w:t xml:space="preserve"> </w:t>
      </w:r>
      <w:r>
        <w:rPr>
          <w:sz w:val="25"/>
          <w:szCs w:val="25"/>
          <w:spacing w:val="-13"/>
        </w:rPr>
        <w:t>合同同等法律效力。</w:t>
      </w:r>
    </w:p>
    <w:p>
      <w:pPr>
        <w:pStyle w:val="BodyText"/>
        <w:ind w:left="499"/>
        <w:spacing w:before="212" w:line="219" w:lineRule="auto"/>
        <w:rPr/>
      </w:pPr>
      <w:r>
        <w:rPr/>
        <w:t>对本合同内容的任何修改和变更需用书面形式，并</w:t>
      </w:r>
      <w:r>
        <w:rPr>
          <w:spacing w:val="-1"/>
        </w:rPr>
        <w:t>经双方签字确认后生效。</w:t>
      </w:r>
    </w:p>
    <w:p>
      <w:pPr>
        <w:pStyle w:val="BodyText"/>
        <w:ind w:right="390" w:firstLine="499"/>
        <w:spacing w:before="236" w:line="254" w:lineRule="auto"/>
        <w:rPr/>
      </w:pPr>
      <w:r>
        <w:rPr>
          <w:spacing w:val="-2"/>
        </w:rPr>
        <w:t>本合同为双方唯一的正式协议，其他任何方案，口头说明及与本项目有关的信函、</w:t>
      </w:r>
      <w:r>
        <w:rPr>
          <w:spacing w:val="-3"/>
        </w:rPr>
        <w:t>传真、</w:t>
      </w:r>
      <w:r>
        <w:rPr/>
        <w:t xml:space="preserve"> </w:t>
      </w:r>
      <w:r>
        <w:rPr>
          <w:spacing w:val="-4"/>
        </w:rPr>
        <w:t>邮件等，均以本合同为准。</w:t>
      </w:r>
    </w:p>
    <w:p>
      <w:pPr>
        <w:spacing w:line="254" w:lineRule="auto"/>
        <w:sectPr>
          <w:footerReference w:type="default" r:id="rId8"/>
          <w:pgSz w:w="11900" w:h="16830"/>
          <w:pgMar w:top="1401" w:right="619" w:bottom="876" w:left="1110" w:header="0" w:footer="699" w:gutter="0"/>
          <w:cols w:equalWidth="0" w:num="1">
            <w:col w:w="10170" w:space="0"/>
          </w:cols>
        </w:sectPr>
        <w:rPr/>
      </w:pPr>
    </w:p>
    <w:p>
      <w:pPr>
        <w:ind w:left="1019"/>
        <w:spacing w:before="184" w:line="200" w:lineRule="exact"/>
        <w:rPr>
          <w:rFonts w:ascii="Times New Roman" w:hAnsi="Times New Roman" w:eastAsia="Times New Roman" w:cs="Times New Roman"/>
          <w:sz w:val="15"/>
          <w:szCs w:val="15"/>
        </w:rPr>
      </w:pPr>
      <w:r>
        <w:drawing>
          <wp:anchor distT="0" distB="0" distL="0" distR="0" simplePos="0" relativeHeight="251661312" behindDoc="1" locked="0" layoutInCell="1" allowOverlap="1">
            <wp:simplePos x="0" y="0"/>
            <wp:positionH relativeFrom="column">
              <wp:posOffset>641334</wp:posOffset>
            </wp:positionH>
            <wp:positionV relativeFrom="paragraph">
              <wp:posOffset>120272</wp:posOffset>
            </wp:positionV>
            <wp:extent cx="1371565" cy="435801"/>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1371565" cy="435801"/>
                    </a:xfrm>
                    <a:prstGeom prst="rect">
                      <a:avLst/>
                    </a:prstGeom>
                  </pic:spPr>
                </pic:pic>
              </a:graphicData>
            </a:graphic>
          </wp:anchor>
        </w:drawing>
      </w:r>
      <w:r>
        <w:rPr>
          <w:rFonts w:ascii="Times New Roman" w:hAnsi="Times New Roman" w:eastAsia="Times New Roman" w:cs="Times New Roman"/>
          <w:sz w:val="15"/>
          <w:szCs w:val="15"/>
          <w:i/>
          <w:iCs/>
          <w:color w:val="6050F0"/>
          <w:position w:val="1"/>
        </w:rPr>
        <w:t>For</w:t>
      </w:r>
      <w:r>
        <w:rPr>
          <w:rFonts w:ascii="Times New Roman" w:hAnsi="Times New Roman" w:eastAsia="Times New Roman" w:cs="Times New Roman"/>
          <w:sz w:val="15"/>
          <w:szCs w:val="15"/>
          <w:i/>
          <w:iCs/>
          <w:color w:val="6050F0"/>
          <w:spacing w:val="21"/>
          <w:w w:val="102"/>
          <w:position w:val="1"/>
        </w:rPr>
        <w:t xml:space="preserve"> </w:t>
      </w:r>
      <w:r>
        <w:rPr>
          <w:rFonts w:ascii="Times New Roman" w:hAnsi="Times New Roman" w:eastAsia="Times New Roman" w:cs="Times New Roman"/>
          <w:sz w:val="15"/>
          <w:szCs w:val="15"/>
          <w:i/>
          <w:iCs/>
          <w:color w:val="0010FF"/>
          <w:position w:val="1"/>
        </w:rPr>
        <w:t>and</w:t>
      </w:r>
      <w:r>
        <w:rPr>
          <w:rFonts w:ascii="Times New Roman" w:hAnsi="Times New Roman" w:eastAsia="Times New Roman" w:cs="Times New Roman"/>
          <w:sz w:val="15"/>
          <w:szCs w:val="15"/>
          <w:i/>
          <w:iCs/>
          <w:color w:val="0010FF"/>
          <w:spacing w:val="2"/>
          <w:position w:val="1"/>
        </w:rPr>
        <w:t xml:space="preserve">    </w:t>
      </w:r>
      <w:r>
        <w:rPr>
          <w:rFonts w:ascii="Times New Roman" w:hAnsi="Times New Roman" w:eastAsia="Times New Roman" w:cs="Times New Roman"/>
          <w:sz w:val="15"/>
          <w:szCs w:val="15"/>
          <w:i/>
          <w:iCs/>
          <w:color w:val="0010FF"/>
          <w:position w:val="1"/>
        </w:rPr>
        <w:t>o</w:t>
      </w:r>
      <w:r>
        <w:rPr>
          <w:rFonts w:ascii="Times New Roman" w:hAnsi="Times New Roman" w:eastAsia="Times New Roman" w:cs="Times New Roman"/>
          <w:sz w:val="15"/>
          <w:szCs w:val="15"/>
          <w:i/>
          <w:iCs/>
          <w:color w:val="0010FF"/>
          <w:spacing w:val="5"/>
          <w:position w:val="1"/>
        </w:rPr>
        <w:t xml:space="preserve">    </w:t>
      </w:r>
      <w:r>
        <w:rPr>
          <w:rFonts w:ascii="Times New Roman" w:hAnsi="Times New Roman" w:eastAsia="Times New Roman" w:cs="Times New Roman"/>
          <w:sz w:val="15"/>
          <w:szCs w:val="15"/>
          <w:i/>
          <w:iCs/>
          <w:color w:val="0010FF"/>
          <w:position w:val="1"/>
        </w:rPr>
        <w:t>bohall</w:t>
      </w:r>
      <w:r>
        <w:rPr>
          <w:rFonts w:ascii="Times New Roman" w:hAnsi="Times New Roman" w:eastAsia="Times New Roman" w:cs="Times New Roman"/>
          <w:sz w:val="15"/>
          <w:szCs w:val="15"/>
          <w:i/>
          <w:iCs/>
          <w:color w:val="0010FF"/>
          <w:spacing w:val="3"/>
          <w:position w:val="1"/>
        </w:rPr>
        <w:t xml:space="preserve">  </w:t>
      </w:r>
      <w:r>
        <w:rPr>
          <w:rFonts w:ascii="Times New Roman" w:hAnsi="Times New Roman" w:eastAsia="Times New Roman" w:cs="Times New Roman"/>
          <w:sz w:val="15"/>
          <w:szCs w:val="15"/>
          <w:color w:val="0020B0"/>
          <w:position w:val="1"/>
        </w:rPr>
        <w:t>a</w:t>
      </w:r>
    </w:p>
    <w:p>
      <w:pPr>
        <w:ind w:left="1190"/>
        <w:spacing w:before="23" w:line="198" w:lineRule="auto"/>
        <w:rPr>
          <w:rFonts w:ascii="Times New Roman" w:hAnsi="Times New Roman" w:eastAsia="Times New Roman" w:cs="Times New Roman"/>
          <w:sz w:val="14"/>
          <w:szCs w:val="14"/>
        </w:rPr>
      </w:pPr>
      <w:r>
        <w:rPr>
          <w:rFonts w:ascii="Times New Roman" w:hAnsi="Times New Roman" w:eastAsia="Times New Roman" w:cs="Times New Roman"/>
          <w:sz w:val="14"/>
          <w:szCs w:val="14"/>
          <w:color w:val="2010FF"/>
          <w:spacing w:val="-2"/>
        </w:rPr>
        <w:t>lna-</w:t>
      </w:r>
      <w:r>
        <w:rPr>
          <w:rFonts w:ascii="Times New Roman" w:hAnsi="Times New Roman" w:eastAsia="Times New Roman" w:cs="Times New Roman"/>
          <w:sz w:val="14"/>
          <w:szCs w:val="14"/>
          <w:color w:val="2010FF"/>
          <w:spacing w:val="5"/>
        </w:rPr>
        <w:t xml:space="preserve">   </w:t>
      </w:r>
      <w:r>
        <w:rPr>
          <w:rFonts w:ascii="Times New Roman" w:hAnsi="Times New Roman" w:eastAsia="Times New Roman" w:cs="Times New Roman"/>
          <w:sz w:val="14"/>
          <w:szCs w:val="14"/>
          <w:color w:val="2010FF"/>
          <w:spacing w:val="-2"/>
        </w:rPr>
        <w:t>Ke</w:t>
      </w:r>
      <w:r>
        <w:rPr>
          <w:rFonts w:ascii="Times New Roman" w:hAnsi="Times New Roman" w:eastAsia="Times New Roman" w:cs="Times New Roman"/>
          <w:sz w:val="14"/>
          <w:szCs w:val="14"/>
          <w:color w:val="2010FF"/>
          <w:spacing w:val="25"/>
          <w:w w:val="102"/>
        </w:rPr>
        <w:t xml:space="preserve"> </w:t>
      </w:r>
      <w:r>
        <w:rPr>
          <w:rFonts w:ascii="Arial" w:hAnsi="Arial" w:eastAsia="Arial" w:cs="Arial"/>
          <w:sz w:val="14"/>
          <w:szCs w:val="14"/>
          <w:b/>
          <w:bCs/>
          <w:color w:val="0010FF"/>
          <w:spacing w:val="-2"/>
        </w:rPr>
        <w:t>y</w:t>
      </w:r>
      <w:r>
        <w:rPr>
          <w:rFonts w:ascii="Arial" w:hAnsi="Arial" w:eastAsia="Arial" w:cs="Arial"/>
          <w:sz w:val="14"/>
          <w:szCs w:val="14"/>
          <w:b/>
          <w:bCs/>
          <w:color w:val="0010FF"/>
          <w:spacing w:val="10"/>
          <w:w w:val="101"/>
        </w:rPr>
        <w:t xml:space="preserve">  </w:t>
      </w:r>
      <w:r>
        <w:rPr>
          <w:rFonts w:ascii="Arial" w:hAnsi="Arial" w:eastAsia="Arial" w:cs="Arial"/>
          <w:sz w:val="14"/>
          <w:szCs w:val="14"/>
          <w:b/>
          <w:bCs/>
          <w:color w:val="0010FF"/>
          <w:spacing w:val="-2"/>
        </w:rPr>
        <w:t>HR</w:t>
      </w:r>
      <w:r>
        <w:rPr>
          <w:rFonts w:ascii="Arial" w:hAnsi="Arial" w:eastAsia="Arial" w:cs="Arial"/>
          <w:sz w:val="14"/>
          <w:szCs w:val="14"/>
          <w:b/>
          <w:bCs/>
          <w:color w:val="0010FF"/>
          <w:spacing w:val="8"/>
        </w:rPr>
        <w:t xml:space="preserve">  </w:t>
      </w:r>
      <w:r>
        <w:rPr>
          <w:rFonts w:ascii="Arial" w:hAnsi="Arial" w:eastAsia="Arial" w:cs="Arial"/>
          <w:sz w:val="14"/>
          <w:szCs w:val="14"/>
          <w:b/>
          <w:bCs/>
          <w:color w:val="0010FF"/>
          <w:spacing w:val="-2"/>
        </w:rPr>
        <w:t>O</w:t>
      </w:r>
      <w:r>
        <w:rPr>
          <w:rFonts w:ascii="Times New Roman" w:hAnsi="Times New Roman" w:eastAsia="Times New Roman" w:cs="Times New Roman"/>
          <w:sz w:val="14"/>
          <w:szCs w:val="14"/>
          <w:color w:val="6060FF"/>
          <w:spacing w:val="-2"/>
        </w:rPr>
        <w:t>utso¹1o</w:t>
      </w:r>
      <w:r>
        <w:rPr>
          <w:rFonts w:ascii="Times New Roman" w:hAnsi="Times New Roman" w:eastAsia="Times New Roman" w:cs="Times New Roman"/>
          <w:sz w:val="14"/>
          <w:szCs w:val="14"/>
          <w:color w:val="6060FF"/>
        </w:rPr>
        <w:t xml:space="preserve">             </w:t>
      </w:r>
      <w:r>
        <w:rPr>
          <w:rFonts w:ascii="Times New Roman" w:hAnsi="Times New Roman" w:eastAsia="Times New Roman" w:cs="Times New Roman"/>
          <w:sz w:val="14"/>
          <w:szCs w:val="14"/>
          <w:color w:val="2010FF"/>
          <w:spacing w:val="-2"/>
        </w:rPr>
        <w:t>C</w:t>
      </w:r>
    </w:p>
    <w:p>
      <w:pPr>
        <w:pStyle w:val="BodyText"/>
        <w:ind w:left="1109"/>
        <w:spacing w:before="83" w:line="296" w:lineRule="exact"/>
        <w:rPr>
          <w:rFonts w:ascii="Times New Roman" w:hAnsi="Times New Roman" w:eastAsia="Times New Roman" w:cs="Times New Roman"/>
          <w:sz w:val="19"/>
          <w:szCs w:val="19"/>
        </w:rPr>
      </w:pPr>
      <w:r>
        <w:rPr>
          <w:rFonts w:ascii="SimHei" w:hAnsi="SimHei" w:eastAsia="SimHei" w:cs="SimHei"/>
          <w:sz w:val="21"/>
          <w:szCs w:val="21"/>
          <w:color w:val="0010FF"/>
          <w:spacing w:val="-14"/>
          <w:w w:val="86"/>
          <w:position w:val="4"/>
        </w:rPr>
        <w:t>開</w:t>
      </w:r>
      <w:r>
        <w:rPr>
          <w:sz w:val="21"/>
          <w:szCs w:val="21"/>
          <w:color w:val="2010FF"/>
          <w:spacing w:val="-14"/>
          <w:w w:val="86"/>
          <w:position w:val="4"/>
        </w:rPr>
        <w:t>弈(</w:t>
      </w:r>
      <w:r>
        <w:rPr>
          <w:sz w:val="21"/>
          <w:szCs w:val="21"/>
          <w:color w:val="2010FF"/>
          <w:spacing w:val="37"/>
          <w:position w:val="4"/>
        </w:rPr>
        <w:t xml:space="preserve"> </w:t>
      </w:r>
      <w:r>
        <w:rPr>
          <w:sz w:val="21"/>
          <w:szCs w:val="21"/>
          <w:color w:val="2010FF"/>
          <w:spacing w:val="-14"/>
          <w:w w:val="86"/>
          <w:position w:val="4"/>
        </w:rPr>
        <w:t>中</w:t>
      </w:r>
      <w:r>
        <w:rPr>
          <w:rFonts w:ascii="SimHei" w:hAnsi="SimHei" w:eastAsia="SimHei" w:cs="SimHei"/>
          <w:sz w:val="21"/>
          <w:szCs w:val="21"/>
          <w:color w:val="2010FF"/>
          <w:spacing w:val="-14"/>
          <w:w w:val="86"/>
          <w:position w:val="4"/>
        </w:rPr>
        <w:t>國</w:t>
      </w:r>
      <w:r>
        <w:rPr>
          <w:rFonts w:ascii="SimHei" w:hAnsi="SimHei" w:eastAsia="SimHei" w:cs="SimHei"/>
          <w:sz w:val="21"/>
          <w:szCs w:val="21"/>
          <w:color w:val="2010FF"/>
          <w:spacing w:val="-37"/>
          <w:position w:val="4"/>
        </w:rPr>
        <w:t xml:space="preserve"> </w:t>
      </w:r>
      <w:r>
        <w:rPr>
          <w:rFonts w:ascii="SimHei" w:hAnsi="SimHei" w:eastAsia="SimHei" w:cs="SimHei"/>
          <w:sz w:val="21"/>
          <w:szCs w:val="21"/>
          <w:color w:val="2010FF"/>
          <w:spacing w:val="-14"/>
          <w:w w:val="86"/>
          <w:position w:val="4"/>
        </w:rPr>
        <w:t>)</w:t>
      </w:r>
      <w:r>
        <w:rPr>
          <w:sz w:val="21"/>
          <w:szCs w:val="21"/>
          <w:b/>
          <w:bCs/>
          <w:color w:val="6060FF"/>
          <w:spacing w:val="-14"/>
          <w:w w:val="86"/>
          <w:position w:val="4"/>
        </w:rPr>
        <w:t>人才</w:t>
      </w:r>
      <w:r>
        <w:rPr>
          <w:rFonts w:ascii="Times New Roman" w:hAnsi="Times New Roman" w:eastAsia="Times New Roman" w:cs="Times New Roman"/>
          <w:sz w:val="19"/>
          <w:szCs w:val="19"/>
          <w:color w:val="2010FF"/>
          <w:spacing w:val="-14"/>
          <w:w w:val="86"/>
          <w:position w:val="-2"/>
        </w:rPr>
        <w:t>r</w:t>
      </w:r>
      <w:r>
        <w:rPr>
          <w:sz w:val="21"/>
          <w:szCs w:val="21"/>
          <w:b/>
          <w:bCs/>
          <w:color w:val="6060FF"/>
          <w:spacing w:val="-14"/>
          <w:w w:val="86"/>
          <w:position w:val="4"/>
        </w:rPr>
        <w:t>服务</w:t>
      </w:r>
      <w:r>
        <w:rPr>
          <w:rFonts w:ascii="Times New Roman" w:hAnsi="Times New Roman" w:eastAsia="Times New Roman" w:cs="Times New Roman"/>
          <w:sz w:val="19"/>
          <w:szCs w:val="19"/>
          <w:color w:val="3010F0"/>
          <w:spacing w:val="-14"/>
          <w:w w:val="86"/>
          <w:position w:val="-2"/>
        </w:rPr>
        <w:t>gC</w:t>
      </w:r>
      <w:r>
        <w:rPr>
          <w:sz w:val="19"/>
          <w:szCs w:val="19"/>
          <w:position w:val="-2"/>
        </w:rPr>
        <w:drawing>
          <wp:inline distT="0" distB="0" distL="0" distR="0">
            <wp:extent cx="96251" cy="163127"/>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96251" cy="163127"/>
                    </a:xfrm>
                    <a:prstGeom prst="rect">
                      <a:avLst/>
                    </a:prstGeom>
                  </pic:spPr>
                </pic:pic>
              </a:graphicData>
            </a:graphic>
          </wp:inline>
        </w:drawing>
      </w:r>
      <w:r>
        <w:rPr>
          <w:sz w:val="21"/>
          <w:szCs w:val="21"/>
          <w:b/>
          <w:bCs/>
          <w:em w:val="dot"/>
          <w:color w:val="6060FF"/>
          <w:spacing w:val="-14"/>
          <w:w w:val="86"/>
          <w:position w:val="4"/>
        </w:rPr>
        <w:t>限</w:t>
      </w:r>
      <w:r>
        <w:rPr>
          <w:sz w:val="19"/>
          <w:szCs w:val="19"/>
          <w:color w:val="2010FF"/>
          <w:spacing w:val="-14"/>
          <w:w w:val="86"/>
          <w:position w:val="-2"/>
        </w:rPr>
        <w:t>,</w:t>
      </w:r>
      <w:r>
        <w:rPr>
          <w:rFonts w:ascii="Times New Roman" w:hAnsi="Times New Roman" w:eastAsia="Times New Roman" w:cs="Times New Roman"/>
          <w:sz w:val="19"/>
          <w:szCs w:val="19"/>
          <w:b/>
          <w:bCs/>
          <w:color w:val="6060FF"/>
          <w:spacing w:val="-14"/>
          <w:w w:val="86"/>
          <w:position w:val="-2"/>
        </w:rPr>
        <w:t>L</w:t>
      </w:r>
      <w:r>
        <w:rPr>
          <w:rFonts w:ascii="SimHei" w:hAnsi="SimHei" w:eastAsia="SimHei" w:cs="SimHei"/>
          <w:sz w:val="21"/>
          <w:szCs w:val="21"/>
          <w:color w:val="6060FF"/>
          <w:spacing w:val="-14"/>
          <w:w w:val="86"/>
          <w:position w:val="4"/>
        </w:rPr>
        <w:t>公</w:t>
      </w:r>
      <w:r>
        <w:rPr>
          <w:rFonts w:ascii="Times New Roman" w:hAnsi="Times New Roman" w:eastAsia="Times New Roman" w:cs="Times New Roman"/>
          <w:sz w:val="19"/>
          <w:szCs w:val="19"/>
          <w:b/>
          <w:bCs/>
          <w:color w:val="6060FF"/>
          <w:spacing w:val="-14"/>
          <w:w w:val="86"/>
          <w:position w:val="-2"/>
        </w:rPr>
        <w:t>i</w:t>
      </w:r>
      <w:r>
        <w:rPr>
          <w:rFonts w:ascii="Times New Roman" w:hAnsi="Times New Roman" w:eastAsia="Times New Roman" w:cs="Times New Roman"/>
          <w:sz w:val="19"/>
          <w:szCs w:val="19"/>
          <w:b/>
          <w:bCs/>
          <w:color w:val="6060FF"/>
          <w:spacing w:val="-14"/>
          <w:w w:val="86"/>
          <w:position w:val="1"/>
        </w:rPr>
        <w:t>m</w:t>
      </w:r>
      <w:r>
        <w:rPr>
          <w:rFonts w:ascii="SimHei" w:hAnsi="SimHei" w:eastAsia="SimHei" w:cs="SimHei"/>
          <w:sz w:val="21"/>
          <w:szCs w:val="21"/>
          <w:color w:val="6060FF"/>
          <w:spacing w:val="-14"/>
          <w:w w:val="86"/>
          <w:position w:val="1"/>
        </w:rPr>
        <w:t>司</w:t>
      </w:r>
      <w:r>
        <w:rPr>
          <w:rFonts w:ascii="Times New Roman" w:hAnsi="Times New Roman" w:eastAsia="Times New Roman" w:cs="Times New Roman"/>
          <w:sz w:val="19"/>
          <w:szCs w:val="19"/>
          <w:b/>
          <w:bCs/>
          <w:color w:val="6060FF"/>
          <w:spacing w:val="-14"/>
          <w:w w:val="86"/>
          <w:position w:val="1"/>
        </w:rPr>
        <w:t>it</w:t>
      </w:r>
      <w:r>
        <w:rPr>
          <w:rFonts w:ascii="Times New Roman" w:hAnsi="Times New Roman" w:eastAsia="Times New Roman" w:cs="Times New Roman"/>
          <w:sz w:val="19"/>
          <w:szCs w:val="19"/>
          <w:b/>
          <w:bCs/>
          <w:color w:val="6060FF"/>
          <w:spacing w:val="-14"/>
          <w:w w:val="86"/>
          <w:position w:val="-2"/>
        </w:rPr>
        <w:t>ed</w:t>
      </w:r>
    </w:p>
    <w:p>
      <w:pPr>
        <w:pStyle w:val="BodyText"/>
        <w:spacing w:before="148" w:line="219" w:lineRule="auto"/>
        <w:rPr>
          <w:sz w:val="25"/>
          <w:szCs w:val="25"/>
        </w:rPr>
      </w:pPr>
      <w:r>
        <w:rPr>
          <w:sz w:val="25"/>
          <w:szCs w:val="25"/>
          <w:spacing w:val="26"/>
        </w:rPr>
        <w:t>甲方(盖章):</w:t>
      </w:r>
    </w:p>
    <w:p>
      <w:pPr>
        <w:pStyle w:val="BodyText"/>
        <w:spacing w:before="19" w:line="216" w:lineRule="auto"/>
        <w:rPr/>
      </w:pPr>
      <w:r>
        <w:rPr>
          <w:spacing w:val="-2"/>
          <w:position w:val="-2"/>
        </w:rPr>
        <w:t>法定代表人或授权代表(签字);(</w:t>
      </w:r>
      <w:r>
        <w:rPr>
          <w:rFonts w:ascii="Times New Roman" w:hAnsi="Times New Roman" w:eastAsia="Times New Roman" w:cs="Times New Roman"/>
          <w:sz w:val="15"/>
          <w:szCs w:val="15"/>
          <w:i/>
          <w:iCs/>
          <w:color w:val="2010FF"/>
          <w:spacing w:val="-2"/>
          <w:position w:val="12"/>
        </w:rPr>
        <w:t>aur</w:t>
      </w:r>
      <w:r>
        <w:rPr>
          <w:spacing w:val="-2"/>
          <w:position w:val="8"/>
        </w:rPr>
        <w:t>字</w:t>
      </w:r>
      <w:r>
        <w:rPr>
          <w:rFonts w:ascii="Times New Roman" w:hAnsi="Times New Roman" w:eastAsia="Times New Roman" w:cs="Times New Roman"/>
          <w:sz w:val="15"/>
          <w:szCs w:val="15"/>
          <w:i/>
          <w:iCs/>
          <w:color w:val="2010FF"/>
          <w:spacing w:val="-2"/>
          <w:position w:val="8"/>
        </w:rPr>
        <w:t>e(s)</w:t>
      </w:r>
      <w:r>
        <w:rPr>
          <w:spacing w:val="-2"/>
          <w:position w:val="-2"/>
        </w:rPr>
        <w:t>) :</w:t>
      </w:r>
    </w:p>
    <w:p>
      <w:pPr>
        <w:spacing w:line="331" w:lineRule="auto"/>
        <w:rPr>
          <w:rFonts w:ascii="Arial"/>
          <w:sz w:val="21"/>
        </w:rPr>
      </w:pPr>
      <w:r/>
    </w:p>
    <w:p>
      <w:pPr>
        <w:pStyle w:val="BodyText"/>
        <w:spacing w:before="79" w:line="219" w:lineRule="auto"/>
        <w:rPr/>
      </w:pPr>
      <w:r>
        <w:rPr>
          <w:spacing w:val="-8"/>
        </w:rPr>
        <w:t>签订日期：</w:t>
      </w:r>
      <w:r>
        <w:rPr>
          <w:u w:val="single" w:color="auto"/>
          <w:spacing w:val="2"/>
        </w:rPr>
        <w:t xml:space="preserve">      </w:t>
      </w:r>
      <w:r>
        <w:rPr>
          <w:spacing w:val="-95"/>
        </w:rPr>
        <w:t xml:space="preserve"> </w:t>
      </w:r>
      <w:r>
        <w:rPr>
          <w:spacing w:val="-8"/>
        </w:rPr>
        <w:t>年</w:t>
      </w:r>
      <w:r>
        <w:rPr>
          <w:u w:val="single" w:color="auto"/>
          <w:spacing w:val="20"/>
        </w:rPr>
        <w:t xml:space="preserve">    </w:t>
      </w:r>
      <w:r>
        <w:rPr>
          <w:spacing w:val="-97"/>
        </w:rPr>
        <w:t xml:space="preserve"> </w:t>
      </w:r>
      <w:r>
        <w:rPr>
          <w:b/>
          <w:bCs/>
          <w:spacing w:val="-8"/>
        </w:rPr>
        <w:t>月</w:t>
      </w:r>
      <w:r>
        <w:rPr>
          <w:u w:val="single" w:color="auto"/>
          <w:spacing w:val="-8"/>
        </w:rPr>
        <w:t xml:space="preserve">     </w:t>
      </w:r>
      <w:r>
        <w:rPr>
          <w:spacing w:val="-100"/>
        </w:rPr>
        <w:t xml:space="preserve"> </w:t>
      </w:r>
      <w:r>
        <w:rPr>
          <w:spacing w:val="-8"/>
        </w:rPr>
        <w:t>日</w:t>
      </w:r>
    </w:p>
    <w:p>
      <w:pPr>
        <w:spacing w:line="145"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pStyle w:val="BodyText"/>
        <w:ind w:left="49"/>
        <w:spacing w:before="78" w:line="219" w:lineRule="auto"/>
        <w:rPr/>
      </w:pPr>
      <w:r>
        <w:drawing>
          <wp:anchor distT="0" distB="0" distL="0" distR="0" simplePos="0" relativeHeight="251663360" behindDoc="0" locked="0" layoutInCell="1" allowOverlap="1">
            <wp:simplePos x="0" y="0"/>
            <wp:positionH relativeFrom="column">
              <wp:posOffset>406389</wp:posOffset>
            </wp:positionH>
            <wp:positionV relativeFrom="paragraph">
              <wp:posOffset>-520872</wp:posOffset>
            </wp:positionV>
            <wp:extent cx="1460520" cy="1479515"/>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1460520" cy="1479515"/>
                    </a:xfrm>
                    <a:prstGeom prst="rect">
                      <a:avLst/>
                    </a:prstGeom>
                  </pic:spPr>
                </pic:pic>
              </a:graphicData>
            </a:graphic>
          </wp:anchor>
        </w:drawing>
      </w:r>
      <w:r>
        <w:rPr>
          <w:spacing w:val="38"/>
        </w:rPr>
        <w:t>乙方(盖章):</w:t>
      </w:r>
    </w:p>
    <w:p>
      <w:pPr>
        <w:spacing w:line="277" w:lineRule="auto"/>
        <w:rPr>
          <w:rFonts w:ascii="Arial"/>
          <w:sz w:val="21"/>
        </w:rPr>
      </w:pPr>
      <w:r/>
    </w:p>
    <w:p>
      <w:pPr>
        <w:pStyle w:val="BodyText"/>
        <w:spacing w:before="78" w:line="219" w:lineRule="auto"/>
        <w:rPr/>
      </w:pPr>
      <w:r>
        <w:rPr>
          <w:spacing w:val="17"/>
        </w:rPr>
        <w:t>法定代表人或授权代表(签字):</w:t>
      </w:r>
    </w:p>
    <w:p>
      <w:pPr>
        <w:pStyle w:val="BodyText"/>
        <w:ind w:left="39"/>
        <w:spacing w:before="287" w:line="226" w:lineRule="auto"/>
        <w:rPr/>
      </w:pPr>
      <w:r>
        <w:rPr>
          <w:sz w:val="26"/>
          <w:szCs w:val="26"/>
          <w:spacing w:val="-8"/>
        </w:rPr>
        <w:t>签订日期：  </w:t>
      </w:r>
      <w:r>
        <w:rPr>
          <w:sz w:val="26"/>
          <w:szCs w:val="26"/>
          <w:u w:val="dotted" w:color="auto"/>
          <w:spacing w:val="4"/>
        </w:rPr>
        <w:t xml:space="preserve">  </w:t>
      </w:r>
      <w:r>
        <w:rPr>
          <w:sz w:val="26"/>
          <w:szCs w:val="26"/>
          <w:spacing w:val="10"/>
        </w:rPr>
        <w:t xml:space="preserve"> </w:t>
      </w:r>
      <w:r>
        <w:rPr>
          <w:sz w:val="26"/>
          <w:szCs w:val="26"/>
          <w:spacing w:val="-8"/>
        </w:rPr>
        <w:t>年</w:t>
      </w:r>
      <w:r>
        <w:rPr>
          <w:sz w:val="26"/>
          <w:szCs w:val="26"/>
          <w:spacing w:val="-68"/>
        </w:rPr>
        <w:t xml:space="preserve"> </w:t>
      </w:r>
      <w:r>
        <w:rPr>
          <w:sz w:val="26"/>
          <w:szCs w:val="26"/>
          <w:u w:val="dotted" w:color="auto"/>
          <w:spacing w:val="20"/>
        </w:rPr>
        <w:t xml:space="preserve">  </w:t>
      </w:r>
      <w:r>
        <w:rPr>
          <w:sz w:val="26"/>
          <w:szCs w:val="26"/>
          <w:spacing w:val="-80"/>
        </w:rPr>
        <w:t xml:space="preserve"> </w:t>
      </w:r>
      <w:r>
        <w:rPr>
          <w:sz w:val="26"/>
          <w:szCs w:val="26"/>
          <w:spacing w:val="-8"/>
        </w:rPr>
        <w:t>月</w:t>
      </w:r>
      <w:r>
        <w:rPr>
          <w:sz w:val="26"/>
          <w:szCs w:val="26"/>
          <w:spacing w:val="-84"/>
        </w:rPr>
        <w:t xml:space="preserve"> </w:t>
      </w:r>
      <w:r>
        <w:rPr>
          <w:sz w:val="26"/>
          <w:szCs w:val="26"/>
          <w:u w:val="single" w:color="auto"/>
          <w:spacing w:val="7"/>
        </w:rPr>
        <w:t xml:space="preserve">    </w:t>
      </w:r>
      <w:r>
        <w:rPr>
          <w:sz w:val="26"/>
          <w:szCs w:val="26"/>
          <w:spacing w:val="-125"/>
        </w:rPr>
        <w:t xml:space="preserve"> </w:t>
      </w:r>
      <w:r>
        <w:rPr>
          <w:b/>
          <w:bCs/>
          <w:spacing w:val="-8"/>
          <w:position w:val="1"/>
        </w:rPr>
        <w:t>日</w:t>
      </w:r>
    </w:p>
    <w:p>
      <w:pPr>
        <w:spacing w:line="226" w:lineRule="auto"/>
        <w:sectPr>
          <w:type w:val="continuous"/>
          <w:pgSz w:w="11900" w:h="16830"/>
          <w:pgMar w:top="1401" w:right="619" w:bottom="876" w:left="1110" w:header="0" w:footer="699" w:gutter="0"/>
          <w:cols w:equalWidth="0" w:num="2">
            <w:col w:w="5330" w:space="100"/>
            <w:col w:w="4741" w:space="0"/>
          </w:cols>
        </w:sectPr>
        <w:rPr/>
      </w:pPr>
    </w:p>
    <w:p>
      <w:pPr>
        <w:spacing w:line="422" w:lineRule="auto"/>
        <w:rPr>
          <w:rFonts w:ascii="Arial"/>
          <w:sz w:val="21"/>
        </w:rPr>
      </w:pPr>
      <w:r/>
    </w:p>
    <w:p>
      <w:pPr>
        <w:pStyle w:val="BodyText"/>
        <w:ind w:left="5190"/>
        <w:spacing w:before="78" w:line="182" w:lineRule="auto"/>
        <w:rPr/>
      </w:pPr>
      <w:r>
        <w:rPr/>
        <w:t>E</w:t>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860"/>
        <w:spacing w:before="78" w:line="219" w:lineRule="auto"/>
        <w:rPr/>
      </w:pPr>
      <w:r>
        <w:rPr/>
        <w:t>个</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drawing>
          <wp:anchor distT="0" distB="0" distL="0" distR="0" simplePos="0" relativeHeight="251662336" behindDoc="0" locked="0" layoutInCell="1" allowOverlap="1">
            <wp:simplePos x="0" y="0"/>
            <wp:positionH relativeFrom="column">
              <wp:posOffset>6000693</wp:posOffset>
            </wp:positionH>
            <wp:positionV relativeFrom="paragraph">
              <wp:posOffset>101296</wp:posOffset>
            </wp:positionV>
            <wp:extent cx="457243" cy="1212873"/>
            <wp:effectExtent l="0" t="0" r="0" b="0"/>
            <wp:wrapNone/>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457243" cy="1212873"/>
                    </a:xfrm>
                    <a:prstGeom prst="rect">
                      <a:avLst/>
                    </a:prstGeom>
                  </pic:spPr>
                </pic:pic>
              </a:graphicData>
            </a:graphic>
          </wp:anchor>
        </w:drawing>
      </w:r>
      <w:r/>
    </w:p>
    <w:p>
      <w:pPr>
        <w:pStyle w:val="BodyText"/>
        <w:ind w:left="2650"/>
        <w:spacing w:before="79" w:line="184" w:lineRule="auto"/>
        <w:rPr/>
      </w:pPr>
      <w:r>
        <w:rPr/>
        <w:t>文</w:t>
      </w:r>
    </w:p>
    <w:p>
      <w:pPr>
        <w:spacing w:line="184" w:lineRule="auto"/>
        <w:sectPr>
          <w:type w:val="continuous"/>
          <w:pgSz w:w="11900" w:h="16830"/>
          <w:pgMar w:top="1401" w:right="619" w:bottom="876" w:left="1110" w:header="0" w:footer="699" w:gutter="0"/>
          <w:cols w:equalWidth="0" w:num="1">
            <w:col w:w="10170" w:space="0"/>
          </w:cols>
        </w:sectPr>
        <w:rPr/>
      </w:pPr>
    </w:p>
    <w:p>
      <w:pPr>
        <w:spacing w:line="274" w:lineRule="auto"/>
        <w:rPr>
          <w:rFonts w:ascii="Arial"/>
          <w:sz w:val="21"/>
        </w:rPr>
      </w:pPr>
      <w:r/>
    </w:p>
    <w:p>
      <w:pPr>
        <w:spacing w:line="274" w:lineRule="auto"/>
        <w:rPr>
          <w:rFonts w:ascii="Arial"/>
          <w:sz w:val="21"/>
        </w:rPr>
      </w:pPr>
      <w:r/>
    </w:p>
    <w:p>
      <w:pPr>
        <w:ind w:left="4834"/>
        <w:spacing w:before="104" w:line="221" w:lineRule="auto"/>
        <w:rPr>
          <w:rFonts w:ascii="SimHei" w:hAnsi="SimHei" w:eastAsia="SimHei" w:cs="SimHei"/>
          <w:sz w:val="32"/>
          <w:szCs w:val="32"/>
        </w:rPr>
      </w:pPr>
      <w:r>
        <w:rPr>
          <w:rFonts w:ascii="SimHei" w:hAnsi="SimHei" w:eastAsia="SimHei" w:cs="SimHei"/>
          <w:sz w:val="32"/>
          <w:szCs w:val="32"/>
          <w:b/>
          <w:bCs/>
          <w:spacing w:val="29"/>
        </w:rPr>
        <w:t>软件服务合同</w:t>
      </w:r>
    </w:p>
    <w:p>
      <w:pPr>
        <w:spacing w:line="249" w:lineRule="auto"/>
        <w:rPr>
          <w:rFonts w:ascii="Arial"/>
          <w:sz w:val="21"/>
        </w:rPr>
      </w:pPr>
      <w:r/>
    </w:p>
    <w:p>
      <w:pPr>
        <w:spacing w:line="250" w:lineRule="auto"/>
        <w:rPr>
          <w:rFonts w:ascii="Arial"/>
          <w:sz w:val="21"/>
        </w:rPr>
      </w:pPr>
      <w:r/>
    </w:p>
    <w:p>
      <w:pPr>
        <w:ind w:left="1113"/>
        <w:spacing w:before="92" w:line="206" w:lineRule="auto"/>
        <w:rPr>
          <w:rFonts w:ascii="Arial" w:hAnsi="Arial" w:eastAsia="Arial" w:cs="Arial"/>
          <w:sz w:val="32"/>
          <w:szCs w:val="32"/>
        </w:rPr>
      </w:pPr>
      <w:r>
        <w:rPr>
          <w:rFonts w:ascii="SimHei" w:hAnsi="SimHei" w:eastAsia="SimHei" w:cs="SimHei"/>
          <w:sz w:val="24"/>
          <w:szCs w:val="24"/>
          <w:b/>
          <w:bCs/>
          <w:spacing w:val="-33"/>
          <w:w w:val="91"/>
        </w:rPr>
        <w:t>甲</w:t>
      </w:r>
      <w:r>
        <w:rPr>
          <w:rFonts w:ascii="SimHei" w:hAnsi="SimHei" w:eastAsia="SimHei" w:cs="SimHei"/>
          <w:sz w:val="24"/>
          <w:szCs w:val="24"/>
          <w:spacing w:val="-38"/>
        </w:rPr>
        <w:t xml:space="preserve"> </w:t>
      </w:r>
      <w:r>
        <w:rPr>
          <w:rFonts w:ascii="SimHei" w:hAnsi="SimHei" w:eastAsia="SimHei" w:cs="SimHei"/>
          <w:sz w:val="24"/>
          <w:szCs w:val="24"/>
          <w:b/>
          <w:bCs/>
          <w:spacing w:val="-33"/>
          <w:w w:val="91"/>
        </w:rPr>
        <w:t>方</w:t>
      </w:r>
      <w:r>
        <w:rPr>
          <w:rFonts w:ascii="SimHei" w:hAnsi="SimHei" w:eastAsia="SimHei" w:cs="SimHei"/>
          <w:sz w:val="24"/>
          <w:szCs w:val="24"/>
          <w:spacing w:val="-52"/>
        </w:rPr>
        <w:t xml:space="preserve"> </w:t>
      </w:r>
      <w:r>
        <w:rPr>
          <w:rFonts w:ascii="SimHei" w:hAnsi="SimHei" w:eastAsia="SimHei" w:cs="SimHei"/>
          <w:sz w:val="24"/>
          <w:szCs w:val="24"/>
          <w:b/>
          <w:bCs/>
          <w:spacing w:val="-33"/>
          <w:w w:val="91"/>
        </w:rPr>
        <w:t>：</w:t>
      </w:r>
      <w:r>
        <w:rPr>
          <w:rFonts w:ascii="Arial" w:hAnsi="Arial" w:eastAsia="Arial" w:cs="Arial"/>
          <w:sz w:val="32"/>
          <w:szCs w:val="32"/>
          <w:b/>
          <w:bCs/>
          <w:u w:val="single" w:color="auto"/>
          <w:spacing w:val="-33"/>
          <w:w w:val="91"/>
        </w:rPr>
        <w:t>CHINA-KEY HR OUTSOURCING </w:t>
      </w:r>
      <w:r>
        <w:rPr>
          <w:rFonts w:ascii="Arial" w:hAnsi="Arial" w:eastAsia="Arial" w:cs="Arial"/>
          <w:sz w:val="32"/>
          <w:szCs w:val="32"/>
          <w:b/>
          <w:bCs/>
          <w:u w:val="single" w:color="auto"/>
          <w:spacing w:val="-34"/>
          <w:w w:val="91"/>
        </w:rPr>
        <w:t>CO LIMITED</w:t>
      </w:r>
    </w:p>
    <w:p>
      <w:pPr>
        <w:ind w:left="1090"/>
        <w:spacing w:before="201" w:line="299" w:lineRule="auto"/>
        <w:rPr>
          <w:rFonts w:ascii="Arial" w:hAnsi="Arial" w:eastAsia="Arial" w:cs="Arial"/>
          <w:sz w:val="32"/>
          <w:szCs w:val="32"/>
        </w:rPr>
      </w:pPr>
      <w:r>
        <w:rPr>
          <w:rFonts w:ascii="SimHei" w:hAnsi="SimHei" w:eastAsia="SimHei" w:cs="SimHei"/>
          <w:sz w:val="24"/>
          <w:szCs w:val="24"/>
          <w:spacing w:val="-30"/>
          <w:w w:val="89"/>
        </w:rPr>
        <w:t>地</w:t>
      </w:r>
      <w:r>
        <w:rPr>
          <w:rFonts w:ascii="SimHei" w:hAnsi="SimHei" w:eastAsia="SimHei" w:cs="SimHei"/>
          <w:sz w:val="24"/>
          <w:szCs w:val="24"/>
          <w:spacing w:val="2"/>
        </w:rPr>
        <w:t xml:space="preserve"> </w:t>
      </w:r>
      <w:r>
        <w:rPr>
          <w:rFonts w:ascii="SimHei" w:hAnsi="SimHei" w:eastAsia="SimHei" w:cs="SimHei"/>
          <w:sz w:val="24"/>
          <w:szCs w:val="24"/>
          <w:spacing w:val="-30"/>
          <w:w w:val="89"/>
        </w:rPr>
        <w:t>址</w:t>
      </w:r>
      <w:r>
        <w:rPr>
          <w:rFonts w:ascii="SimHei" w:hAnsi="SimHei" w:eastAsia="SimHei" w:cs="SimHei"/>
          <w:sz w:val="24"/>
          <w:szCs w:val="24"/>
          <w:spacing w:val="-48"/>
        </w:rPr>
        <w:t xml:space="preserve"> </w:t>
      </w:r>
      <w:r>
        <w:rPr>
          <w:rFonts w:ascii="SimHei" w:hAnsi="SimHei" w:eastAsia="SimHei" w:cs="SimHei"/>
          <w:sz w:val="24"/>
          <w:szCs w:val="24"/>
          <w:spacing w:val="-30"/>
          <w:w w:val="89"/>
        </w:rPr>
        <w:t>：</w:t>
      </w:r>
      <w:r>
        <w:rPr>
          <w:rFonts w:ascii="Arial" w:hAnsi="Arial" w:eastAsia="Arial" w:cs="Arial"/>
          <w:sz w:val="32"/>
          <w:szCs w:val="32"/>
          <w:u w:val="single" w:color="auto"/>
          <w:spacing w:val="-30"/>
          <w:w w:val="89"/>
        </w:rPr>
        <w:t>FLAT C21/F CENTRAL 8888</w:t>
      </w:r>
      <w:r>
        <w:rPr>
          <w:rFonts w:ascii="Arial" w:hAnsi="Arial" w:eastAsia="Arial" w:cs="Arial"/>
          <w:sz w:val="32"/>
          <w:szCs w:val="32"/>
          <w:u w:val="single" w:color="auto"/>
          <w:spacing w:val="-6"/>
        </w:rPr>
        <w:t xml:space="preserve"> </w:t>
      </w:r>
      <w:r>
        <w:rPr>
          <w:rFonts w:ascii="Arial" w:hAnsi="Arial" w:eastAsia="Arial" w:cs="Arial"/>
          <w:sz w:val="32"/>
          <w:szCs w:val="32"/>
          <w:u w:val="single" w:color="auto"/>
          <w:spacing w:val="-30"/>
          <w:w w:val="89"/>
        </w:rPr>
        <w:t>DES VOEUX</w:t>
      </w:r>
      <w:r>
        <w:rPr>
          <w:rFonts w:ascii="Arial" w:hAnsi="Arial" w:eastAsia="Arial" w:cs="Arial"/>
          <w:sz w:val="32"/>
          <w:szCs w:val="32"/>
          <w:u w:val="single" w:color="auto"/>
          <w:spacing w:val="-6"/>
        </w:rPr>
        <w:t xml:space="preserve"> </w:t>
      </w:r>
      <w:r>
        <w:rPr>
          <w:rFonts w:ascii="Arial" w:hAnsi="Arial" w:eastAsia="Arial" w:cs="Arial"/>
          <w:sz w:val="32"/>
          <w:szCs w:val="32"/>
          <w:u w:val="single" w:color="auto"/>
          <w:spacing w:val="-30"/>
          <w:w w:val="89"/>
        </w:rPr>
        <w:t>RD,CENTRAL</w:t>
      </w:r>
      <w:r>
        <w:rPr>
          <w:rFonts w:ascii="Arial" w:hAnsi="Arial" w:eastAsia="Arial" w:cs="Arial"/>
          <w:sz w:val="32"/>
          <w:szCs w:val="32"/>
          <w:u w:val="single" w:color="auto"/>
          <w:spacing w:val="-5"/>
        </w:rPr>
        <w:t xml:space="preserve"> </w:t>
      </w:r>
      <w:r>
        <w:rPr>
          <w:rFonts w:ascii="Arial" w:hAnsi="Arial" w:eastAsia="Arial" w:cs="Arial"/>
          <w:sz w:val="32"/>
          <w:szCs w:val="32"/>
          <w:u w:val="single" w:color="auto"/>
          <w:spacing w:val="-30"/>
          <w:w w:val="89"/>
        </w:rPr>
        <w:t>HK,HONG KONG</w:t>
      </w:r>
    </w:p>
    <w:p>
      <w:pPr>
        <w:spacing w:line="321" w:lineRule="auto"/>
        <w:rPr>
          <w:rFonts w:ascii="Arial"/>
          <w:sz w:val="21"/>
        </w:rPr>
      </w:pPr>
      <w:r/>
    </w:p>
    <w:p>
      <w:pPr>
        <w:spacing w:line="321" w:lineRule="auto"/>
        <w:rPr>
          <w:rFonts w:ascii="Arial"/>
          <w:sz w:val="21"/>
        </w:rPr>
      </w:pPr>
      <w:r/>
    </w:p>
    <w:p>
      <w:pPr>
        <w:ind w:left="1130"/>
        <w:spacing w:before="78" w:line="221" w:lineRule="auto"/>
        <w:rPr>
          <w:rFonts w:ascii="SimHei" w:hAnsi="SimHei" w:eastAsia="SimHei" w:cs="SimHei"/>
          <w:sz w:val="24"/>
          <w:szCs w:val="24"/>
        </w:rPr>
      </w:pPr>
      <w:r>
        <w:rPr>
          <w:rFonts w:ascii="SimHei" w:hAnsi="SimHei" w:eastAsia="SimHei" w:cs="SimHei"/>
          <w:sz w:val="24"/>
          <w:szCs w:val="24"/>
          <w:spacing w:val="-16"/>
        </w:rPr>
        <w:t>乙</w:t>
      </w:r>
      <w:r>
        <w:rPr>
          <w:rFonts w:ascii="SimHei" w:hAnsi="SimHei" w:eastAsia="SimHei" w:cs="SimHei"/>
          <w:sz w:val="24"/>
          <w:szCs w:val="24"/>
          <w:spacing w:val="-42"/>
        </w:rPr>
        <w:t xml:space="preserve"> </w:t>
      </w:r>
      <w:r>
        <w:rPr>
          <w:rFonts w:ascii="SimHei" w:hAnsi="SimHei" w:eastAsia="SimHei" w:cs="SimHei"/>
          <w:sz w:val="24"/>
          <w:szCs w:val="24"/>
          <w:spacing w:val="-16"/>
        </w:rPr>
        <w:t>方</w:t>
      </w:r>
      <w:r>
        <w:rPr>
          <w:rFonts w:ascii="SimHei" w:hAnsi="SimHei" w:eastAsia="SimHei" w:cs="SimHei"/>
          <w:sz w:val="24"/>
          <w:szCs w:val="24"/>
          <w:spacing w:val="-16"/>
        </w:rPr>
        <w:t xml:space="preserve"> </w:t>
      </w:r>
      <w:r>
        <w:rPr>
          <w:rFonts w:ascii="SimHei" w:hAnsi="SimHei" w:eastAsia="SimHei" w:cs="SimHei"/>
          <w:sz w:val="24"/>
          <w:szCs w:val="24"/>
          <w:spacing w:val="-16"/>
        </w:rPr>
        <w:t>：</w:t>
      </w:r>
      <w:r>
        <w:rPr>
          <w:rFonts w:ascii="SimHei" w:hAnsi="SimHei" w:eastAsia="SimHei" w:cs="SimHei"/>
          <w:sz w:val="24"/>
          <w:szCs w:val="24"/>
          <w:u w:val="single" w:color="auto"/>
          <w:spacing w:val="-57"/>
        </w:rPr>
        <w:t xml:space="preserve"> </w:t>
      </w:r>
      <w:r>
        <w:rPr>
          <w:rFonts w:ascii="SimHei" w:hAnsi="SimHei" w:eastAsia="SimHei" w:cs="SimHei"/>
          <w:sz w:val="24"/>
          <w:szCs w:val="24"/>
          <w:u w:val="single" w:color="auto"/>
          <w:spacing w:val="-16"/>
        </w:rPr>
        <w:t>智</w:t>
      </w:r>
      <w:r>
        <w:rPr>
          <w:rFonts w:ascii="SimHei" w:hAnsi="SimHei" w:eastAsia="SimHei" w:cs="SimHei"/>
          <w:sz w:val="24"/>
          <w:szCs w:val="24"/>
          <w:u w:val="single" w:color="auto"/>
          <w:spacing w:val="-51"/>
        </w:rPr>
        <w:t xml:space="preserve"> </w:t>
      </w:r>
      <w:r>
        <w:rPr>
          <w:rFonts w:ascii="SimHei" w:hAnsi="SimHei" w:eastAsia="SimHei" w:cs="SimHei"/>
          <w:sz w:val="24"/>
          <w:szCs w:val="24"/>
          <w:u w:val="single" w:color="auto"/>
          <w:spacing w:val="-16"/>
        </w:rPr>
        <w:t>名</w:t>
      </w:r>
      <w:r>
        <w:rPr>
          <w:rFonts w:ascii="SimHei" w:hAnsi="SimHei" w:eastAsia="SimHei" w:cs="SimHei"/>
          <w:sz w:val="24"/>
          <w:szCs w:val="24"/>
          <w:u w:val="single" w:color="auto"/>
          <w:spacing w:val="-53"/>
        </w:rPr>
        <w:t xml:space="preserve"> </w:t>
      </w:r>
      <w:r>
        <w:rPr>
          <w:rFonts w:ascii="SimHei" w:hAnsi="SimHei" w:eastAsia="SimHei" w:cs="SimHei"/>
          <w:sz w:val="24"/>
          <w:szCs w:val="24"/>
          <w:u w:val="single" w:color="auto"/>
          <w:spacing w:val="-16"/>
        </w:rPr>
        <w:t>信</w:t>
      </w:r>
      <w:r>
        <w:rPr>
          <w:rFonts w:ascii="SimHei" w:hAnsi="SimHei" w:eastAsia="SimHei" w:cs="SimHei"/>
          <w:sz w:val="24"/>
          <w:szCs w:val="24"/>
          <w:u w:val="single" w:color="auto"/>
          <w:spacing w:val="-51"/>
        </w:rPr>
        <w:t xml:space="preserve"> </w:t>
      </w:r>
      <w:r>
        <w:rPr>
          <w:rFonts w:ascii="SimHei" w:hAnsi="SimHei" w:eastAsia="SimHei" w:cs="SimHei"/>
          <w:sz w:val="24"/>
          <w:szCs w:val="24"/>
          <w:u w:val="single" w:color="auto"/>
          <w:spacing w:val="-16"/>
        </w:rPr>
        <w:t>息</w:t>
      </w:r>
      <w:r>
        <w:rPr>
          <w:rFonts w:ascii="SimHei" w:hAnsi="SimHei" w:eastAsia="SimHei" w:cs="SimHei"/>
          <w:sz w:val="24"/>
          <w:szCs w:val="24"/>
          <w:u w:val="single" w:color="auto"/>
          <w:spacing w:val="-53"/>
        </w:rPr>
        <w:t xml:space="preserve"> </w:t>
      </w:r>
      <w:r>
        <w:rPr>
          <w:rFonts w:ascii="SimHei" w:hAnsi="SimHei" w:eastAsia="SimHei" w:cs="SimHei"/>
          <w:sz w:val="24"/>
          <w:szCs w:val="24"/>
          <w:u w:val="single" w:color="auto"/>
          <w:spacing w:val="-16"/>
        </w:rPr>
        <w:t>技</w:t>
      </w:r>
      <w:r>
        <w:rPr>
          <w:rFonts w:ascii="SimHei" w:hAnsi="SimHei" w:eastAsia="SimHei" w:cs="SimHei"/>
          <w:sz w:val="24"/>
          <w:szCs w:val="24"/>
          <w:u w:val="single" w:color="auto"/>
          <w:spacing w:val="-54"/>
        </w:rPr>
        <w:t xml:space="preserve"> </w:t>
      </w:r>
      <w:r>
        <w:rPr>
          <w:rFonts w:ascii="SimHei" w:hAnsi="SimHei" w:eastAsia="SimHei" w:cs="SimHei"/>
          <w:sz w:val="24"/>
          <w:szCs w:val="24"/>
          <w:u w:val="single" w:color="auto"/>
          <w:spacing w:val="-16"/>
        </w:rPr>
        <w:t>术</w:t>
      </w:r>
      <w:r>
        <w:rPr>
          <w:rFonts w:ascii="SimHei" w:hAnsi="SimHei" w:eastAsia="SimHei" w:cs="SimHei"/>
          <w:sz w:val="24"/>
          <w:szCs w:val="24"/>
          <w:u w:val="single" w:color="auto"/>
          <w:spacing w:val="-16"/>
        </w:rPr>
        <w:t xml:space="preserve"> </w:t>
      </w:r>
      <w:r>
        <w:rPr>
          <w:rFonts w:ascii="SimHei" w:hAnsi="SimHei" w:eastAsia="SimHei" w:cs="SimHei"/>
          <w:sz w:val="24"/>
          <w:szCs w:val="24"/>
          <w:u w:val="single" w:color="auto"/>
          <w:spacing w:val="-16"/>
        </w:rPr>
        <w:t>(</w:t>
      </w:r>
      <w:r>
        <w:rPr>
          <w:rFonts w:ascii="SimHei" w:hAnsi="SimHei" w:eastAsia="SimHei" w:cs="SimHei"/>
          <w:sz w:val="24"/>
          <w:szCs w:val="24"/>
          <w:u w:val="single" w:color="auto"/>
          <w:spacing w:val="-49"/>
        </w:rPr>
        <w:t xml:space="preserve"> </w:t>
      </w:r>
      <w:r>
        <w:rPr>
          <w:rFonts w:ascii="SimHei" w:hAnsi="SimHei" w:eastAsia="SimHei" w:cs="SimHei"/>
          <w:sz w:val="24"/>
          <w:szCs w:val="24"/>
          <w:u w:val="single" w:color="auto"/>
          <w:spacing w:val="-16"/>
        </w:rPr>
        <w:t>上</w:t>
      </w:r>
      <w:r>
        <w:rPr>
          <w:rFonts w:ascii="SimHei" w:hAnsi="SimHei" w:eastAsia="SimHei" w:cs="SimHei"/>
          <w:sz w:val="24"/>
          <w:szCs w:val="24"/>
          <w:u w:val="single" w:color="auto"/>
          <w:spacing w:val="-53"/>
        </w:rPr>
        <w:t xml:space="preserve"> </w:t>
      </w:r>
      <w:r>
        <w:rPr>
          <w:rFonts w:ascii="SimHei" w:hAnsi="SimHei" w:eastAsia="SimHei" w:cs="SimHei"/>
          <w:sz w:val="24"/>
          <w:szCs w:val="24"/>
          <w:u w:val="single" w:color="auto"/>
          <w:spacing w:val="-16"/>
        </w:rPr>
        <w:t>海</w:t>
      </w:r>
      <w:r>
        <w:rPr>
          <w:rFonts w:ascii="SimHei" w:hAnsi="SimHei" w:eastAsia="SimHei" w:cs="SimHei"/>
          <w:sz w:val="24"/>
          <w:szCs w:val="24"/>
          <w:u w:val="single" w:color="auto"/>
          <w:spacing w:val="-57"/>
        </w:rPr>
        <w:t xml:space="preserve"> </w:t>
      </w:r>
      <w:r>
        <w:rPr>
          <w:rFonts w:ascii="SimHei" w:hAnsi="SimHei" w:eastAsia="SimHei" w:cs="SimHei"/>
          <w:sz w:val="24"/>
          <w:szCs w:val="24"/>
          <w:u w:val="single" w:color="auto"/>
          <w:spacing w:val="-16"/>
        </w:rPr>
        <w:t>)</w:t>
      </w:r>
      <w:r>
        <w:rPr>
          <w:rFonts w:ascii="SimHei" w:hAnsi="SimHei" w:eastAsia="SimHei" w:cs="SimHei"/>
          <w:sz w:val="24"/>
          <w:szCs w:val="24"/>
          <w:u w:val="single" w:color="auto"/>
          <w:spacing w:val="-52"/>
        </w:rPr>
        <w:t xml:space="preserve"> </w:t>
      </w:r>
      <w:r>
        <w:rPr>
          <w:rFonts w:ascii="SimHei" w:hAnsi="SimHei" w:eastAsia="SimHei" w:cs="SimHei"/>
          <w:sz w:val="24"/>
          <w:szCs w:val="24"/>
          <w:u w:val="single" w:color="auto"/>
          <w:spacing w:val="-16"/>
        </w:rPr>
        <w:t>有</w:t>
      </w:r>
      <w:r>
        <w:rPr>
          <w:rFonts w:ascii="SimHei" w:hAnsi="SimHei" w:eastAsia="SimHei" w:cs="SimHei"/>
          <w:sz w:val="24"/>
          <w:szCs w:val="24"/>
          <w:u w:val="single" w:color="auto"/>
          <w:spacing w:val="-38"/>
        </w:rPr>
        <w:t xml:space="preserve"> </w:t>
      </w:r>
      <w:r>
        <w:rPr>
          <w:rFonts w:ascii="SimHei" w:hAnsi="SimHei" w:eastAsia="SimHei" w:cs="SimHei"/>
          <w:sz w:val="24"/>
          <w:szCs w:val="24"/>
          <w:u w:val="single" w:color="auto"/>
          <w:spacing w:val="-16"/>
        </w:rPr>
        <w:t>限</w:t>
      </w:r>
      <w:r>
        <w:rPr>
          <w:rFonts w:ascii="SimHei" w:hAnsi="SimHei" w:eastAsia="SimHei" w:cs="SimHei"/>
          <w:sz w:val="24"/>
          <w:szCs w:val="24"/>
          <w:u w:val="single" w:color="auto"/>
          <w:spacing w:val="-51"/>
        </w:rPr>
        <w:t xml:space="preserve"> </w:t>
      </w:r>
      <w:r>
        <w:rPr>
          <w:rFonts w:ascii="SimHei" w:hAnsi="SimHei" w:eastAsia="SimHei" w:cs="SimHei"/>
          <w:sz w:val="24"/>
          <w:szCs w:val="24"/>
          <w:u w:val="single" w:color="auto"/>
          <w:spacing w:val="-16"/>
        </w:rPr>
        <w:t>公</w:t>
      </w:r>
      <w:r>
        <w:rPr>
          <w:rFonts w:ascii="SimHei" w:hAnsi="SimHei" w:eastAsia="SimHei" w:cs="SimHei"/>
          <w:sz w:val="24"/>
          <w:szCs w:val="24"/>
          <w:u w:val="single" w:color="auto"/>
          <w:spacing w:val="-46"/>
        </w:rPr>
        <w:t xml:space="preserve"> </w:t>
      </w:r>
      <w:r>
        <w:rPr>
          <w:rFonts w:ascii="SimHei" w:hAnsi="SimHei" w:eastAsia="SimHei" w:cs="SimHei"/>
          <w:sz w:val="24"/>
          <w:szCs w:val="24"/>
          <w:u w:val="single" w:color="auto"/>
          <w:spacing w:val="-16"/>
        </w:rPr>
        <w:t>司</w:t>
      </w:r>
    </w:p>
    <w:p>
      <w:pPr>
        <w:spacing w:line="283" w:lineRule="auto"/>
        <w:rPr>
          <w:rFonts w:ascii="Arial"/>
          <w:sz w:val="21"/>
        </w:rPr>
      </w:pPr>
      <w:r/>
    </w:p>
    <w:p>
      <w:pPr>
        <w:ind w:left="1110"/>
        <w:spacing w:before="78" w:line="222" w:lineRule="auto"/>
        <w:rPr>
          <w:rFonts w:ascii="SimHei" w:hAnsi="SimHei" w:eastAsia="SimHei" w:cs="SimHei"/>
          <w:sz w:val="24"/>
          <w:szCs w:val="24"/>
        </w:rPr>
      </w:pPr>
      <w:r>
        <w:rPr>
          <w:rFonts w:ascii="SimHei" w:hAnsi="SimHei" w:eastAsia="SimHei" w:cs="SimHei"/>
          <w:sz w:val="24"/>
          <w:szCs w:val="24"/>
          <w:spacing w:val="35"/>
        </w:rPr>
        <w:t>地址：</w:t>
      </w:r>
      <w:r>
        <w:rPr>
          <w:rFonts w:ascii="SimHei" w:hAnsi="SimHei" w:eastAsia="SimHei" w:cs="SimHei"/>
          <w:sz w:val="24"/>
          <w:szCs w:val="24"/>
          <w:spacing w:val="35"/>
        </w:rPr>
        <w:t xml:space="preserve"> </w:t>
      </w:r>
      <w:r>
        <w:rPr>
          <w:rFonts w:ascii="SimHei" w:hAnsi="SimHei" w:eastAsia="SimHei" w:cs="SimHei"/>
          <w:sz w:val="24"/>
          <w:szCs w:val="24"/>
          <w:u w:val="single" w:color="auto"/>
          <w:spacing w:val="-87"/>
        </w:rPr>
        <w:t xml:space="preserve"> </w:t>
      </w:r>
      <w:r>
        <w:rPr>
          <w:rFonts w:ascii="SimHei" w:hAnsi="SimHei" w:eastAsia="SimHei" w:cs="SimHei"/>
          <w:sz w:val="24"/>
          <w:szCs w:val="24"/>
          <w:u w:val="single" w:color="auto"/>
          <w:spacing w:val="35"/>
        </w:rPr>
        <w:t>上海市普陀区富平路99号</w:t>
      </w:r>
    </w:p>
    <w:p>
      <w:pPr>
        <w:spacing w:line="316" w:lineRule="auto"/>
        <w:rPr>
          <w:rFonts w:ascii="Arial"/>
          <w:sz w:val="21"/>
        </w:rPr>
      </w:pPr>
      <w:r/>
    </w:p>
    <w:p>
      <w:pPr>
        <w:ind w:left="10139"/>
        <w:spacing w:before="52" w:line="240"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i/>
          <w:iCs/>
          <w:color w:val="4040FF"/>
          <w:spacing w:val="3"/>
          <w:position w:val="3"/>
        </w:rPr>
        <w:t>For and on behalf</w:t>
      </w:r>
      <w:r>
        <w:rPr>
          <w:rFonts w:ascii="Times New Roman" w:hAnsi="Times New Roman" w:eastAsia="Times New Roman" w:cs="Times New Roman"/>
          <w:sz w:val="18"/>
          <w:szCs w:val="18"/>
          <w:i/>
          <w:iCs/>
          <w:color w:val="4040FF"/>
          <w:spacing w:val="-20"/>
          <w:position w:val="3"/>
        </w:rPr>
        <w:t xml:space="preserve"> </w:t>
      </w:r>
      <w:r>
        <w:rPr>
          <w:rFonts w:ascii="Times New Roman" w:hAnsi="Times New Roman" w:eastAsia="Times New Roman" w:cs="Times New Roman"/>
          <w:sz w:val="18"/>
          <w:szCs w:val="18"/>
          <w:i/>
          <w:iCs/>
          <w:color w:val="4040FF"/>
          <w:spacing w:val="3"/>
          <w:position w:val="3"/>
        </w:rPr>
        <w:t>of</w:t>
      </w:r>
    </w:p>
    <w:p>
      <w:pPr>
        <w:pStyle w:val="BodyText"/>
        <w:ind w:right="1"/>
        <w:spacing w:before="133" w:line="233" w:lineRule="auto"/>
        <w:jc w:val="right"/>
        <w:rPr/>
      </w:pPr>
      <w:r>
        <w:pict>
          <v:shape id="_x0000_s8" style="position:absolute;margin-left:504.5pt;margin-top:-1.80844pt;mso-position-vertical-relative:text;mso-position-horizontal-relative:text;width:89.55pt;height:13.05pt;z-index:-251652096;" filled="false" stroked="false" type="#_x0000_t202">
            <v:fill on="false"/>
            <v:stroke on="false"/>
            <v:path/>
            <v:imagedata o:title=""/>
            <o:lock v:ext="edit" aspectratio="false"/>
            <v:textbox inset="0mm,0mm,0mm,0mm">
              <w:txbxContent>
                <w:p>
                  <w:pPr>
                    <w:spacing w:before="19" w:line="19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color w:val="2010FF"/>
                      <w:spacing w:val="-11"/>
                      <w:w w:val="88"/>
                    </w:rPr>
                    <w:t>China-Key</w:t>
                  </w:r>
                  <w:r>
                    <w:rPr>
                      <w:rFonts w:ascii="Times New Roman" w:hAnsi="Times New Roman" w:eastAsia="Times New Roman" w:cs="Times New Roman"/>
                      <w:sz w:val="24"/>
                      <w:szCs w:val="24"/>
                      <w:color w:val="2010FF"/>
                      <w:spacing w:val="-10"/>
                      <w:w w:val="88"/>
                    </w:rPr>
                    <w:t xml:space="preserve"> HR Outso</w:t>
                  </w:r>
                  <w:r>
                    <w:rPr>
                      <w:rFonts w:ascii="Times New Roman" w:hAnsi="Times New Roman" w:eastAsia="Times New Roman" w:cs="Times New Roman"/>
                      <w:sz w:val="24"/>
                      <w:szCs w:val="24"/>
                      <w:color w:val="2010FF"/>
                      <w:spacing w:val="-1"/>
                      <w:w w:val="88"/>
                    </w:rPr>
                    <w:t>u</w:t>
                  </w:r>
                </w:p>
              </w:txbxContent>
            </v:textbox>
          </v:shape>
        </w:pict>
      </w:r>
      <w:r>
        <w:rPr/>
        <w:t>经甲、乙双方友好协商，一致同意，自愿签订如下条款：       </w:t>
      </w:r>
      <w:r>
        <w:rPr>
          <w:spacing w:val="-1"/>
        </w:rPr>
        <w:t xml:space="preserve">               </w:t>
      </w:r>
      <w:r>
        <w:rPr>
          <w:color w:val="2010FF"/>
          <w:spacing w:val="-1"/>
          <w:position w:val="-2"/>
        </w:rPr>
        <w:t>開弈(中國)人才</w:t>
      </w:r>
    </w:p>
    <w:p>
      <w:pPr>
        <w:spacing w:line="346" w:lineRule="auto"/>
        <w:rPr>
          <w:rFonts w:ascii="Arial"/>
          <w:sz w:val="21"/>
        </w:rPr>
      </w:pPr>
      <w:r/>
    </w:p>
    <w:p>
      <w:pPr>
        <w:pStyle w:val="BodyText"/>
        <w:ind w:left="1609"/>
        <w:spacing w:before="79" w:line="219" w:lineRule="auto"/>
        <w:rPr/>
      </w:pPr>
      <w:r>
        <w:rPr>
          <w:spacing w:val="11"/>
        </w:rPr>
        <w:t>第一条</w:t>
      </w:r>
      <w:r>
        <w:rPr>
          <w:spacing w:val="124"/>
        </w:rPr>
        <w:t xml:space="preserve"> </w:t>
      </w:r>
      <w:r>
        <w:rPr>
          <w:spacing w:val="11"/>
        </w:rPr>
        <w:t>合同内容</w:t>
      </w:r>
    </w:p>
    <w:p>
      <w:pPr>
        <w:spacing w:line="375" w:lineRule="auto"/>
        <w:rPr>
          <w:rFonts w:ascii="Arial"/>
          <w:sz w:val="21"/>
        </w:rPr>
      </w:pPr>
      <w:r/>
    </w:p>
    <w:p>
      <w:pPr>
        <w:pStyle w:val="BodyText"/>
        <w:ind w:left="1120" w:right="1240" w:firstLine="449"/>
        <w:spacing w:before="79" w:line="317" w:lineRule="auto"/>
        <w:rPr/>
      </w:pPr>
      <w:r>
        <w:drawing>
          <wp:anchor distT="0" distB="0" distL="0" distR="0" simplePos="0" relativeHeight="251665408" behindDoc="0" locked="0" layoutInCell="1" allowOverlap="1">
            <wp:simplePos x="0" y="0"/>
            <wp:positionH relativeFrom="column">
              <wp:posOffset>7258018</wp:posOffset>
            </wp:positionH>
            <wp:positionV relativeFrom="paragraph">
              <wp:posOffset>596320</wp:posOffset>
            </wp:positionV>
            <wp:extent cx="285786" cy="1142979"/>
            <wp:effectExtent l="0" t="0" r="0" b="0"/>
            <wp:wrapNone/>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285786" cy="1142979"/>
                    </a:xfrm>
                    <a:prstGeom prst="rect">
                      <a:avLst/>
                    </a:prstGeom>
                  </pic:spPr>
                </pic:pic>
              </a:graphicData>
            </a:graphic>
          </wp:anchor>
        </w:drawing>
      </w:r>
      <w:r>
        <w:rPr>
          <w:spacing w:val="-1"/>
        </w:rPr>
        <w:t>通过对软件的标准化维护，帮助客户正确使用、管理和</w:t>
      </w:r>
      <w:r>
        <w:rPr>
          <w:spacing w:val="-2"/>
        </w:rPr>
        <w:t>维护应用软件，解决应用软件运</w:t>
      </w:r>
      <w:r>
        <w:rPr/>
        <w:t xml:space="preserve"> </w:t>
      </w:r>
      <w:r>
        <w:rPr>
          <w:spacing w:val="-1"/>
        </w:rPr>
        <w:t>行过程中出现的问题，保证应用软件正常稳定运行。</w:t>
      </w:r>
    </w:p>
    <w:p>
      <w:pPr>
        <w:pStyle w:val="BodyText"/>
        <w:ind w:left="1599"/>
        <w:spacing w:before="315" w:line="219" w:lineRule="auto"/>
        <w:rPr/>
      </w:pPr>
      <w:r>
        <w:rPr>
          <w:spacing w:val="14"/>
        </w:rPr>
        <w:t>第二条</w:t>
      </w:r>
      <w:r>
        <w:rPr>
          <w:spacing w:val="120"/>
        </w:rPr>
        <w:t xml:space="preserve"> </w:t>
      </w:r>
      <w:r>
        <w:rPr>
          <w:spacing w:val="14"/>
        </w:rPr>
        <w:t>服务费用</w:t>
      </w:r>
    </w:p>
    <w:p>
      <w:pPr>
        <w:spacing w:line="392" w:lineRule="auto"/>
        <w:rPr>
          <w:rFonts w:ascii="Arial"/>
          <w:sz w:val="21"/>
        </w:rPr>
      </w:pPr>
      <w:r/>
    </w:p>
    <w:p>
      <w:pPr>
        <w:pStyle w:val="BodyText"/>
        <w:ind w:left="1100" w:right="1165" w:firstLine="489"/>
        <w:spacing w:before="79" w:line="261" w:lineRule="auto"/>
        <w:rPr/>
      </w:pPr>
      <w:r>
        <w:rPr>
          <w:spacing w:val="-3"/>
        </w:rPr>
        <w:t>1、乙方提供上述服务，有权向甲方收取服务费，服务费的具体支付方式和金额由甲乙双</w:t>
      </w:r>
      <w:r>
        <w:rPr/>
        <w:t xml:space="preserve"> </w:t>
      </w:r>
      <w:r>
        <w:rPr>
          <w:spacing w:val="-5"/>
        </w:rPr>
        <w:t>方另行安排安排。</w:t>
      </w:r>
    </w:p>
    <w:p>
      <w:pPr>
        <w:spacing w:line="253" w:lineRule="auto"/>
        <w:rPr>
          <w:rFonts w:ascii="Arial"/>
          <w:sz w:val="21"/>
        </w:rPr>
      </w:pPr>
      <w:r/>
    </w:p>
    <w:p>
      <w:pPr>
        <w:pStyle w:val="BodyText"/>
        <w:ind w:left="1579"/>
        <w:spacing w:before="79" w:line="219" w:lineRule="auto"/>
        <w:rPr/>
      </w:pPr>
      <w:r>
        <w:rPr>
          <w:spacing w:val="-1"/>
        </w:rPr>
        <w:t>2、结算方式：甲方以银行转账方式足额支付至乙方账户。</w:t>
      </w:r>
    </w:p>
    <w:p>
      <w:pPr>
        <w:spacing w:line="414" w:lineRule="auto"/>
        <w:rPr>
          <w:rFonts w:ascii="Arial"/>
          <w:sz w:val="21"/>
        </w:rPr>
      </w:pPr>
      <w:r/>
    </w:p>
    <w:p>
      <w:pPr>
        <w:pStyle w:val="BodyText"/>
        <w:ind w:left="1599"/>
        <w:spacing w:before="79" w:line="219" w:lineRule="auto"/>
        <w:rPr/>
      </w:pPr>
      <w:r>
        <w:rPr>
          <w:spacing w:val="17"/>
        </w:rPr>
        <w:t>第三条</w:t>
      </w:r>
      <w:r>
        <w:rPr>
          <w:spacing w:val="113"/>
        </w:rPr>
        <w:t xml:space="preserve"> </w:t>
      </w:r>
      <w:r>
        <w:rPr>
          <w:spacing w:val="17"/>
        </w:rPr>
        <w:t>合同期限</w:t>
      </w:r>
    </w:p>
    <w:p>
      <w:pPr>
        <w:spacing w:line="394" w:lineRule="auto"/>
        <w:rPr>
          <w:rFonts w:ascii="Arial"/>
          <w:sz w:val="21"/>
        </w:rPr>
      </w:pPr>
      <w:r/>
    </w:p>
    <w:p>
      <w:pPr>
        <w:pStyle w:val="BodyText"/>
        <w:ind w:left="1100" w:right="1158" w:firstLine="499"/>
        <w:spacing w:before="78" w:line="287" w:lineRule="auto"/>
        <w:rPr/>
      </w:pPr>
      <w:r>
        <w:rPr>
          <w:spacing w:val="6"/>
        </w:rPr>
        <w:t>合同期限本合同自</w:t>
      </w:r>
      <w:r>
        <w:rPr>
          <w:u w:val="single" w:color="auto"/>
          <w:spacing w:val="6"/>
        </w:rPr>
        <w:t>2024</w:t>
      </w:r>
      <w:r>
        <w:rPr>
          <w:spacing w:val="6"/>
        </w:rPr>
        <w:t>年</w:t>
      </w:r>
      <w:r>
        <w:rPr>
          <w:spacing w:val="-68"/>
        </w:rPr>
        <w:t xml:space="preserve"> </w:t>
      </w:r>
      <w:r>
        <w:rPr>
          <w:u w:val="single" w:color="auto"/>
          <w:spacing w:val="-82"/>
        </w:rPr>
        <w:t xml:space="preserve"> </w:t>
      </w:r>
      <w:r>
        <w:rPr>
          <w:u w:val="single" w:color="auto"/>
          <w:spacing w:val="6"/>
        </w:rPr>
        <w:t>0 1</w:t>
      </w:r>
      <w:r>
        <w:rPr>
          <w:u w:val="single" w:color="auto"/>
          <w:spacing w:val="6"/>
        </w:rPr>
        <w:t>月</w:t>
      </w:r>
      <w:r>
        <w:rPr>
          <w:u w:val="single" w:color="auto"/>
          <w:spacing w:val="6"/>
        </w:rPr>
        <w:t>01</w:t>
      </w:r>
      <w:r>
        <w:rPr>
          <w:u w:val="single" w:color="auto"/>
          <w:spacing w:val="66"/>
        </w:rPr>
        <w:t xml:space="preserve"> </w:t>
      </w:r>
      <w:r>
        <w:rPr>
          <w:spacing w:val="6"/>
        </w:rPr>
        <w:t>日起生效，有效期限</w:t>
      </w:r>
      <w:r>
        <w:rPr>
          <w:spacing w:val="-60"/>
        </w:rPr>
        <w:t xml:space="preserve"> </w:t>
      </w:r>
      <w:r>
        <w:rPr>
          <w:u w:val="single" w:color="auto"/>
          <w:spacing w:val="6"/>
        </w:rPr>
        <w:t>自2024</w:t>
      </w:r>
      <w:r>
        <w:rPr>
          <w:u w:val="single" w:color="auto"/>
          <w:spacing w:val="6"/>
        </w:rPr>
        <w:t>年</w:t>
      </w:r>
      <w:r>
        <w:rPr>
          <w:u w:val="single" w:color="auto"/>
          <w:spacing w:val="6"/>
        </w:rPr>
        <w:t>12</w:t>
      </w:r>
      <w:r>
        <w:rPr>
          <w:spacing w:val="6"/>
        </w:rPr>
        <w:t>月</w:t>
      </w:r>
      <w:r>
        <w:rPr>
          <w:u w:val="single" w:color="auto"/>
          <w:spacing w:val="6"/>
        </w:rPr>
        <w:t>31</w:t>
      </w:r>
      <w:r>
        <w:rPr>
          <w:u w:val="single" w:color="auto"/>
          <w:spacing w:val="6"/>
        </w:rPr>
        <w:t>日止。合同</w:t>
      </w:r>
      <w:r>
        <w:rPr/>
        <w:t xml:space="preserve"> </w:t>
      </w:r>
      <w:r>
        <w:rPr>
          <w:spacing w:val="4"/>
        </w:rPr>
        <w:t>到期前1个月内，双方没有异议，则合同期限自动延长。</w:t>
      </w:r>
    </w:p>
    <w:p>
      <w:pPr>
        <w:spacing w:line="304" w:lineRule="auto"/>
        <w:rPr>
          <w:rFonts w:ascii="Arial"/>
          <w:sz w:val="21"/>
        </w:rPr>
      </w:pPr>
      <w:r/>
    </w:p>
    <w:p>
      <w:pPr>
        <w:pStyle w:val="BodyText"/>
        <w:ind w:left="1609"/>
        <w:spacing w:before="78" w:line="219" w:lineRule="auto"/>
        <w:rPr/>
      </w:pPr>
      <w:r>
        <w:rPr>
          <w:spacing w:val="14"/>
        </w:rPr>
        <w:t>第四条</w:t>
      </w:r>
      <w:r>
        <w:rPr>
          <w:spacing w:val="126"/>
        </w:rPr>
        <w:t xml:space="preserve"> </w:t>
      </w:r>
      <w:r>
        <w:rPr>
          <w:spacing w:val="14"/>
        </w:rPr>
        <w:t>双方的权利与义务</w:t>
      </w:r>
    </w:p>
    <w:p>
      <w:pPr>
        <w:pStyle w:val="BodyText"/>
      </w:pPr>
      <w:r>
        <w:t>一、乙方权利</w:t>
      </w:r>
    </w:p>
    <w:p>
      <w:pPr>
        <w:pStyle w:val="BodyText"/>
      </w:pPr>
    </w:p>
    <w:p>
      <w:pPr>
        <w:pStyle w:val="BodyText"/>
      </w:pPr>
      <w:r>
        <w:t>1. 乙方有权依据本合同约定，向甲方收取服务费用。服务费用的具体金额、支付方式和支付时间由双方另行书面约定。</w:t>
      </w:r>
    </w:p>
    <w:p>
      <w:pPr>
        <w:pStyle w:val="BodyText"/>
      </w:pPr>
    </w:p>
    <w:p>
      <w:pPr>
        <w:pStyle w:val="BodyText"/>
      </w:pPr>
      <w:r>
        <w:t>2. 乙方有权要求甲方按照本合同约定提供必要的配合条件，包括但不限于提供系统访问权限、指派专门对接人员、保障服务器及网络环境的基本可用性等。</w:t>
      </w:r>
    </w:p>
    <w:p>
      <w:pPr>
        <w:pStyle w:val="BodyText"/>
      </w:pPr>
    </w:p>
    <w:p>
      <w:pPr>
        <w:pStyle w:val="BodyText"/>
      </w:pPr>
      <w:r>
        <w:t>3. 乙方有权在甲方未按约定支付服务费用的情况下，暂停部分或全部服务，但应提前五个工作日书面通知甲方，并给予合理的宽限期。因甲方原因导致服务暂停所造成的损失，由甲方自行承担。</w:t>
      </w:r>
    </w:p>
    <w:p>
      <w:pPr>
        <w:pStyle w:val="BodyText"/>
      </w:pPr>
    </w:p>
    <w:p>
      <w:pPr>
        <w:pStyle w:val="BodyText"/>
      </w:pPr>
      <w:r>
        <w:t>4. 乙方有权根据系统运行实际情况，提出优化建议和技术方案，经甲方书面确认后实施。对于超出本合同约定范围的额外开发或定制需求，乙方有权另行报价并签订补充协议。</w:t>
      </w:r>
    </w:p>
    <w:p>
      <w:pPr>
        <w:pStyle w:val="BodyText"/>
      </w:pPr>
    </w:p>
    <w:p>
      <w:pPr>
        <w:pStyle w:val="BodyText"/>
      </w:pPr>
      <w:r>
        <w:t>二、乙方义务</w:t>
      </w:r>
    </w:p>
    <w:p>
      <w:pPr>
        <w:pStyle w:val="BodyText"/>
      </w:pPr>
    </w:p>
    <w:p>
      <w:pPr>
        <w:pStyle w:val="BodyText"/>
      </w:pPr>
      <w:r>
        <w:t>（一）服务范围与标准</w:t>
      </w:r>
    </w:p>
    <w:p>
      <w:pPr>
        <w:pStyle w:val="BodyText"/>
      </w:pPr>
    </w:p>
    <w:p>
      <w:pPr>
        <w:pStyle w:val="BodyText"/>
      </w:pPr>
      <w:r>
        <w:t>1. 乙方应按照本合同第一条的约定，为甲方提供软件系统的标准化维护服务，确保应用软件的正常稳定运行。具体维护内容包括：</w:t>
      </w:r>
    </w:p>
    <w:p>
      <w:pPr>
        <w:pStyle w:val="BodyText"/>
      </w:pPr>
    </w:p>
    <w:p>
      <w:pPr>
        <w:pStyle w:val="BodyText"/>
      </w:pPr>
      <w:r>
        <w:t>①完善性维护：模块功能扩展、模块功能修改、用户新功能培训等；</w:t>
      </w:r>
    </w:p>
    <w:p>
      <w:pPr>
        <w:pStyle w:val="BodyText"/>
      </w:pPr>
      <w:r>
        <w:t>②适应性维护：数据库升级、服务器操作系统升级、服务器硬件升级等；</w:t>
      </w:r>
    </w:p>
    <w:p>
      <w:pPr>
        <w:pStyle w:val="BodyText"/>
      </w:pPr>
      <w:r>
        <w:t>③数据灾难维护：数据备份、数据恢复、系统恢复等；</w:t>
      </w:r>
    </w:p>
    <w:p>
      <w:pPr>
        <w:pStyle w:val="BodyText"/>
      </w:pPr>
      <w:r>
        <w:t>④网络安全维护：网络黑客攻击分析、服务器安全配置、网络故障恢复等；</w:t>
      </w:r>
    </w:p>
    <w:p>
      <w:pPr>
        <w:pStyle w:val="BodyText"/>
      </w:pPr>
      <w:r>
        <w:t>⑤日常维护：日常使用故障解决、用户培训、新年度数据库清空及以往数据库备份等。</w:t>
      </w:r>
    </w:p>
    <w:p>
      <w:pPr>
        <w:pStyle w:val="BodyText"/>
      </w:pPr>
    </w:p>
    <w:p>
      <w:pPr>
        <w:pStyle w:val="BodyText"/>
      </w:pPr>
      <w:r>
        <w:t>2. 乙方维护任务涵盖以下范围：</w:t>
      </w:r>
    </w:p>
    <w:p>
      <w:pPr>
        <w:pStyle w:val="BodyText"/>
      </w:pPr>
      <w:r>
        <w:t>①软件系统所涉及的所有软件模块维护；</w:t>
      </w:r>
    </w:p>
    <w:p>
      <w:pPr>
        <w:pStyle w:val="BodyText"/>
      </w:pPr>
      <w:r>
        <w:t>②系统运行的服务器软件环境维护；</w:t>
      </w:r>
    </w:p>
    <w:p>
      <w:pPr>
        <w:pStyle w:val="BodyText"/>
      </w:pPr>
      <w:r>
        <w:t>③系统运行的服务器网络安全环境维护。</w:t>
      </w:r>
    </w:p>
    <w:p>
      <w:pPr>
        <w:pStyle w:val="BodyText"/>
      </w:pPr>
    </w:p>
    <w:p>
      <w:pPr>
        <w:pStyle w:val="BodyText"/>
      </w:pPr>
      <w:r>
        <w:t>（二）服务响应时效</w:t>
      </w:r>
    </w:p>
    <w:p>
      <w:pPr>
        <w:pStyle w:val="BodyText"/>
      </w:pPr>
    </w:p>
    <w:p>
      <w:pPr>
        <w:pStyle w:val="BodyText"/>
      </w:pPr>
      <w:r>
        <w:t>1. 乙方应根据故障等级建立分级响应机制：</w:t>
      </w:r>
    </w:p>
    <w:p>
      <w:pPr>
        <w:pStyle w:val="BodyText"/>
      </w:pPr>
    </w:p>
    <w:p>
      <w:pPr>
        <w:pStyle w:val="BodyText"/>
      </w:pPr>
      <w:r>
        <w:t>①一级故障（系统完全瘫痪，所有用户无法使用）：乙方应在接到甲方通知后30分钟内响应，2小时内提出解决方案，4小时内恢复系统基本运行；</w:t>
      </w:r>
    </w:p>
    <w:p>
      <w:pPr>
        <w:pStyle w:val="BodyText"/>
      </w:pPr>
      <w:r>
        <w:t>②二级故障（核心功能不可用，影响主要业务操作）：乙方应在接到甲方通知后1小时内响应，4小时内提出解决方案，8小时内修复；</w:t>
      </w:r>
    </w:p>
    <w:p>
      <w:pPr>
        <w:pStyle w:val="BodyText"/>
      </w:pPr>
      <w:r>
        <w:t>③三级故障（非核心功能异常，不影响主要业务）：乙方应在接到甲方通知后4小时内响应，2个工作日内提出解决方案并修复；</w:t>
      </w:r>
    </w:p>
    <w:p>
      <w:pPr>
        <w:pStyle w:val="BodyText"/>
      </w:pPr>
      <w:r>
        <w:t>④四级故障（一般性问题咨询、使用指导等）：乙方应在接到甲方通知后1个工作日内响应并提供解答。</w:t>
      </w:r>
    </w:p>
    <w:p>
      <w:pPr>
        <w:pStyle w:val="BodyText"/>
      </w:pPr>
    </w:p>
    <w:p>
      <w:pPr>
        <w:pStyle w:val="BodyText"/>
      </w:pPr>
      <w:r>
        <w:t>2. 响应时间以甲方通过双方约定的正式渠道（包括但不限于指定电子邮箱、即时通讯工作群组）发出通知的时间起算。乙方应在响应后向甲方反馈初步判断和处理方案。</w:t>
      </w:r>
    </w:p>
    <w:p>
      <w:pPr>
        <w:pStyle w:val="BodyText"/>
      </w:pPr>
    </w:p>
    <w:p>
      <w:pPr>
        <w:pStyle w:val="BodyText"/>
      </w:pPr>
      <w:r>
        <w:t>（三）服务人员要求</w:t>
      </w:r>
    </w:p>
    <w:p>
      <w:pPr>
        <w:pStyle w:val="BodyText"/>
      </w:pPr>
    </w:p>
    <w:p>
      <w:pPr>
        <w:pStyle w:val="BodyText"/>
      </w:pPr>
      <w:r>
        <w:t>1. 乙方应指派具备相应技术能力和经验的专业人员负责甲方的系统维护工作，并指定一名项目经理作为甲方的统一对接人。</w:t>
      </w:r>
    </w:p>
    <w:p>
      <w:pPr>
        <w:pStyle w:val="BodyText"/>
      </w:pPr>
    </w:p>
    <w:p>
      <w:pPr>
        <w:pStyle w:val="BodyText"/>
      </w:pPr>
      <w:r>
        <w:t>2. 乙方应确保服务团队的稳定性。如需更换项目经理或核心技术负责人，应提前十个工作日书面通知甲方，并完成工作交接后方可更换。</w:t>
      </w:r>
    </w:p>
    <w:p>
      <w:pPr>
        <w:pStyle w:val="BodyText"/>
      </w:pPr>
    </w:p>
    <w:p>
      <w:pPr>
        <w:pStyle w:val="BodyText"/>
      </w:pPr>
      <w:r>
        <w:t>3. 乙方服务人员进入甲方系统或接触甲方数据时，应严格遵守甲方的信息安全管理制度和操作规范。</w:t>
      </w:r>
    </w:p>
    <w:p>
      <w:pPr>
        <w:pStyle w:val="BodyText"/>
      </w:pPr>
    </w:p>
    <w:p>
      <w:pPr>
        <w:pStyle w:val="BodyText"/>
      </w:pPr>
      <w:r>
        <w:t>（四）服务报告与记录</w:t>
      </w:r>
    </w:p>
    <w:p>
      <w:pPr>
        <w:pStyle w:val="BodyText"/>
      </w:pPr>
    </w:p>
    <w:p>
      <w:pPr>
        <w:pStyle w:val="BodyText"/>
      </w:pPr>
      <w:r>
        <w:t>1. 乙方应在每次故障处理完毕后三个工作日内，向甲方提交书面的故障处理报告，内容包括：故障发生时间、故障现象描述、原因分析、处理过程、恢复时间、预防措施建议等。</w:t>
      </w:r>
    </w:p>
    <w:p>
      <w:pPr>
        <w:pStyle w:val="BodyText"/>
      </w:pPr>
    </w:p>
    <w:p>
      <w:pPr>
        <w:pStyle w:val="BodyText"/>
      </w:pPr>
      <w:r>
        <w:t>2. 乙方应按月度向甲方提交服务报告，内容包括：本月维护工作汇总、系统运行状况评估、已处理问题清单及状态、下月工作计划等。</w:t>
      </w:r>
    </w:p>
    <w:p>
      <w:pPr>
        <w:pStyle w:val="BodyText"/>
      </w:pPr>
    </w:p>
    <w:p>
      <w:pPr>
        <w:pStyle w:val="BodyText"/>
      </w:pPr>
      <w:r>
        <w:t>3. 乙方应按季度向甲方提交系统运行分析报告，内容包括：系统性能分析、安全状况评估、潜在风险提示、优化建议等。</w:t>
      </w:r>
    </w:p>
    <w:p>
      <w:pPr>
        <w:pStyle w:val="BodyText"/>
      </w:pPr>
    </w:p>
    <w:p>
      <w:pPr>
        <w:pStyle w:val="BodyText"/>
      </w:pPr>
      <w:r>
        <w:t>（五）数据安全与保密</w:t>
      </w:r>
    </w:p>
    <w:p>
      <w:pPr>
        <w:pStyle w:val="BodyText"/>
      </w:pPr>
    </w:p>
    <w:p>
      <w:pPr>
        <w:pStyle w:val="BodyText"/>
      </w:pPr>
      <w:r>
        <w:t>1. 乙方在履行本合同过程中，应严格保护甲方的数据安全，采取必要的技术措施和管理措施防止数据泄露、丢失或被篡改。</w:t>
      </w:r>
    </w:p>
    <w:p>
      <w:pPr>
        <w:pStyle w:val="BodyText"/>
      </w:pPr>
    </w:p>
    <w:p>
      <w:pPr>
        <w:pStyle w:val="BodyText"/>
      </w:pPr>
      <w:r>
        <w:t>2. 乙方进行数据备份、数据恢复、系统恢复等操作前，应征得甲方书面确认，并记录操作时间、操作内容、操作人员及操作结果。</w:t>
      </w:r>
    </w:p>
    <w:p>
      <w:pPr>
        <w:pStyle w:val="BodyText"/>
      </w:pPr>
    </w:p>
    <w:p>
      <w:pPr>
        <w:pStyle w:val="BodyText"/>
      </w:pPr>
      <w:r>
        <w:t>3. 乙方不得将甲方数据用于本合同约定之外的任何目的，不得擅自复制、留存、转移甲方数据。本合同终止或解除后，乙方应在甲方要求下将所持有的甲方数据全部返还或彻底删除，并出具书面确认。</w:t>
      </w:r>
    </w:p>
    <w:p>
      <w:pPr>
        <w:pStyle w:val="BodyText"/>
      </w:pPr>
    </w:p>
    <w:p>
      <w:pPr>
        <w:pStyle w:val="BodyText"/>
      </w:pPr>
      <w:r>
        <w:t>4. 乙方应确保其服务器和网络环境符合国家网络安全等级保护相关要求，定期进行安全漏洞扫描和修复，并记录安全维护日志。</w:t>
      </w:r>
    </w:p>
    <w:p>
      <w:pPr>
        <w:pStyle w:val="BodyText"/>
      </w:pPr>
    </w:p>
    <w:p>
      <w:pPr>
        <w:pStyle w:val="BodyText"/>
      </w:pPr>
      <w:r>
        <w:t>（六）培训与知识转移</w:t>
      </w:r>
    </w:p>
    <w:p>
      <w:pPr>
        <w:pStyle w:val="BodyText"/>
      </w:pPr>
    </w:p>
    <w:p>
      <w:pPr>
        <w:pStyle w:val="BodyText"/>
      </w:pPr>
      <w:r>
        <w:t>1. 乙方应根据甲方需求，为甲方指定人员提供系统使用培训，培训内容包括系统功能操作、常见问题处理、数据备份与恢复操作等。</w:t>
      </w:r>
    </w:p>
    <w:p>
      <w:pPr>
        <w:pStyle w:val="BodyText"/>
      </w:pPr>
    </w:p>
    <w:p>
      <w:pPr>
        <w:pStyle w:val="BodyText"/>
      </w:pPr>
      <w:r>
        <w:t>2. 乙方应向甲方提供系统操作手册、维护手册等相关技术文档，并在系统功能变更或升级后及时更新。</w:t>
      </w:r>
    </w:p>
    <w:p>
      <w:pPr>
        <w:pStyle w:val="BodyText"/>
      </w:pPr>
    </w:p>
    <w:p>
      <w:pPr>
        <w:pStyle w:val="BodyText"/>
      </w:pPr>
      <w:r>
        <w:t>3. 本合同终止或解除时，乙方应配合甲方完成知识转移和技术交接，确保甲方能够平稳过渡至新的服务安排。知识转移内容包括但不限于：系统架构说明、数据库结构说明、运维操作流程、历史故障处理记录等。</w:t>
      </w:r>
    </w:p>
    <w:p>
      <w:pPr>
        <w:pStyle w:val="BodyText"/>
      </w:pPr>
    </w:p>
    <w:p>
      <w:pPr>
        <w:pStyle w:val="BodyText"/>
      </w:pPr>
      <w:r>
        <w:t>（七）合规与配合</w:t>
      </w:r>
    </w:p>
    <w:p>
      <w:pPr>
        <w:pStyle w:val="BodyText"/>
      </w:pPr>
    </w:p>
    <w:p>
      <w:pPr>
        <w:pStyle w:val="BodyText"/>
      </w:pPr>
      <w:r>
        <w:t>1. 乙方在提供服务过程中，应遵守中华人民共和国的相关法律法规，包括但不限于《网络安全法》《数据安全法》《个人信息保护法》等。</w:t>
      </w:r>
    </w:p>
    <w:p>
      <w:pPr>
        <w:pStyle w:val="BodyText"/>
      </w:pPr>
    </w:p>
    <w:p>
      <w:pPr>
        <w:pStyle w:val="BodyText"/>
      </w:pPr>
      <w:r>
        <w:t>2. 乙方应配合甲方的合规审计和信息安全检查，在合理范围内提供必要的证明材料和技术说明。</w:t>
      </w:r>
    </w:p>
    <w:p>
      <w:pPr>
        <w:pStyle w:val="BodyText"/>
      </w:pPr>
    </w:p>
    <w:p>
      <w:pPr>
        <w:pStyle w:val="BodyText"/>
      </w:pPr>
      <w:r>
        <w:t>三、甲方权利</w:t>
      </w:r>
    </w:p>
    <w:p>
      <w:pPr>
        <w:pStyle w:val="BodyText"/>
      </w:pPr>
    </w:p>
    <w:p>
      <w:pPr>
        <w:pStyle w:val="BodyText"/>
      </w:pPr>
      <w:r>
        <w:t>1. 甲方有权要求乙方按照本合同约定的服务范围、服务标准和响应时效提供维护服务。</w:t>
      </w:r>
    </w:p>
    <w:p>
      <w:pPr>
        <w:pStyle w:val="BodyText"/>
      </w:pPr>
    </w:p>
    <w:p>
      <w:pPr>
        <w:pStyle w:val="BodyText"/>
      </w:pPr>
      <w:r>
        <w:t>2. 甲方有权对乙方提交的服务报告、系统运行报告进行审核，并对服务质量提出意见和建议。</w:t>
      </w:r>
    </w:p>
    <w:p>
      <w:pPr>
        <w:pStyle w:val="BodyText"/>
      </w:pPr>
    </w:p>
    <w:p>
      <w:pPr>
        <w:pStyle w:val="BodyText"/>
      </w:pPr>
      <w:r>
        <w:t>3. 甲方有权在乙方未按约定履行服务义务或服务质量严重不达标的情况下，要求乙方限期整改；逾期未整改或整改不合格的，甲方有权依据本合同约定追究乙方违约责任。</w:t>
      </w:r>
    </w:p>
    <w:p>
      <w:pPr>
        <w:pStyle w:val="BodyText"/>
      </w:pPr>
    </w:p>
    <w:p>
      <w:pPr>
        <w:pStyle w:val="BodyText"/>
      </w:pPr>
      <w:r>
        <w:t>4. 甲方有权要求乙方更换不能胜任工作或不遵守甲方信息安全制度的服务人员。</w:t>
      </w:r>
    </w:p>
    <w:p>
      <w:pPr>
        <w:pStyle w:val="BodyText"/>
      </w:pPr>
    </w:p>
    <w:p>
      <w:pPr>
        <w:pStyle w:val="BodyText"/>
      </w:pPr>
      <w:r>
        <w:t>5. 甲方有权对乙方的服务过程和服务结果进行验收。对于不符合约定标准的服务，甲方有权要求乙方重新提供或采取补救措施。</w:t>
      </w:r>
    </w:p>
    <w:p>
      <w:pPr>
        <w:pStyle w:val="BodyText"/>
      </w:pPr>
    </w:p>
    <w:p>
      <w:pPr>
        <w:pStyle w:val="BodyText"/>
      </w:pPr>
      <w:r>
        <w:t>6. 甲方有权了解和查询乙方处理甲方数据的方式、范围和目的，乙方应如实告知。</w:t>
      </w:r>
    </w:p>
    <w:p>
      <w:pPr>
        <w:pStyle w:val="BodyText"/>
      </w:pPr>
    </w:p>
    <w:p>
      <w:pPr>
        <w:pStyle w:val="BodyText"/>
      </w:pPr>
      <w:r>
        <w:t>四、甲方义务</w:t>
      </w:r>
    </w:p>
    <w:p>
      <w:pPr>
        <w:pStyle w:val="BodyText"/>
      </w:pPr>
    </w:p>
    <w:p>
      <w:pPr>
        <w:pStyle w:val="BodyText"/>
      </w:pPr>
      <w:r>
        <w:t>1. 甲方应确保有专人对软件的使用和管理负责，并指定一名对接人与乙方保持日常沟通。</w:t>
      </w:r>
    </w:p>
    <w:p>
      <w:pPr>
        <w:pStyle w:val="BodyText"/>
      </w:pPr>
    </w:p>
    <w:p>
      <w:pPr>
        <w:pStyle w:val="BodyText"/>
      </w:pPr>
      <w:r>
        <w:t>2. 甲方应建立相关制度，以确保软件运行环境（包括计算机、打印机及相关硬件设备）的安全，为软件正常运行提供保障。</w:t>
      </w:r>
    </w:p>
    <w:p>
      <w:pPr>
        <w:pStyle w:val="BodyText"/>
      </w:pPr>
    </w:p>
    <w:p>
      <w:pPr>
        <w:pStyle w:val="BodyText"/>
      </w:pPr>
      <w:r>
        <w:t>3. 甲方应定期做好系统数据备份，并对备份数据进行妥善保管。</w:t>
      </w:r>
    </w:p>
    <w:p>
      <w:pPr>
        <w:pStyle w:val="BodyText"/>
      </w:pPr>
    </w:p>
    <w:p>
      <w:pPr>
        <w:pStyle w:val="BodyText"/>
      </w:pPr>
      <w:r>
        <w:t>4. 甲方在应用过程中发现软件出现异常，应及时通过双方约定的正式渠道与乙方取得联系，并详细记录当前故障现象（包括但不限于错误提示信息、操作步骤、发生时间、影响范围等），便于乙方作出准确诊断和快速处理。</w:t>
      </w:r>
    </w:p>
    <w:p>
      <w:pPr>
        <w:pStyle w:val="BodyText"/>
      </w:pPr>
    </w:p>
    <w:p>
      <w:pPr>
        <w:pStyle w:val="BodyText"/>
      </w:pPr>
      <w:r>
        <w:t>5. 甲方在乙方服务人员服务完成后，应及时配合检查软件系统运行是否正常，并在双方约定的时间内予以书面确认或提出异议。如甲方在规定时间内未予确认也未提出异议的，视为服务已经甲方验收合格。</w:t>
      </w:r>
    </w:p>
    <w:p>
      <w:pPr>
        <w:pStyle w:val="BodyText"/>
      </w:pPr>
    </w:p>
    <w:p>
      <w:pPr>
        <w:pStyle w:val="BodyText"/>
      </w:pPr>
      <w:r>
        <w:t>6. 甲方应按本合同及双方书面约定的时间和金额，按时足额向乙方支付服务费用。甲方逾期支付的，每逾期一日，应按逾期金额的万分之五向乙方支付违约金。</w:t>
      </w:r>
    </w:p>
    <w:p>
      <w:pPr>
        <w:pStyle w:val="BodyText"/>
      </w:pPr>
    </w:p>
    <w:p>
      <w:pPr>
        <w:pStyle w:val="BodyText"/>
      </w:pPr>
      <w:r>
        <w:t>7. 甲方应向乙方提供履行本合同所必需的配合条件，包括但不限于：授予必要的系统访问权限、提供必要的技术资料和业务需求说明、安排相关人员参与培训和验收等。</w:t>
      </w:r>
    </w:p>
    <w:p>
      <w:pPr>
        <w:pStyle w:val="BodyText"/>
      </w:pPr>
    </w:p>
    <w:p>
      <w:pPr>
        <w:pStyle w:val="BodyText"/>
      </w:pPr>
      <w:r>
        <w:t>8. 甲方应妥善保管乙方提供的系统账号、密码及相关技术资料，因甲方保管不善导致的安全问题，由甲方承担相应责任。</w:t>
      </w:r>
    </w:p>
    <w:p>
      <w:pPr>
        <w:pStyle w:val="BodyText"/>
      </w:pPr>
    </w:p>
    <w:p>
      <w:pPr>
        <w:pStyle w:val="BodyText"/>
      </w:pPr>
      <w:r>
        <w:t>9. 甲方如需对系统进行非乙方建议的修改、升级或接入第三方系统，应提前与乙方沟通评估，避免对系统稳定性造成影响。因甲方单方面操作导致系统故障的，相应修复费用由甲方承担。</w:t>
      </w:r>
    </w:p>
    <w:p>
      <w:pPr>
        <w:pStyle w:val="BodyText"/>
      </w:pPr>
    </w:p>
    <w:p>
      <w:pPr>
        <w:pStyle w:val="BodyText"/>
      </w:pPr>
      <w:r>
        <w:t>五、违约责任</w:t>
      </w:r>
    </w:p>
    <w:p>
      <w:pPr>
        <w:pStyle w:val="BodyText"/>
      </w:pPr>
    </w:p>
    <w:p>
      <w:pPr>
        <w:pStyle w:val="BodyText"/>
      </w:pPr>
      <w:r>
        <w:t>1. 乙方未按本合同约定的服务响应时效提供服务的，每发生一次，应向甲方支付违约金人民币【 】元；因乙方原因导致服务中断超过约定修复时间一倍以上的，甲方有权按中断时长比例扣减当期服务费用。</w:t>
      </w:r>
    </w:p>
    <w:p>
      <w:pPr>
        <w:pStyle w:val="BodyText"/>
      </w:pPr>
    </w:p>
    <w:p>
      <w:pPr>
        <w:pStyle w:val="BodyText"/>
      </w:pPr>
      <w:r>
        <w:t>2. 因乙方过错导致甲方数据丢失、泄露或被篡改，造成甲方损失的，乙方应承担相应的赔偿责任。赔偿金额以乙方在本合同项下已收取的服务费用总额为上限，但因乙方故意或重大过失造成的损失除外。</w:t>
      </w:r>
    </w:p>
    <w:p>
      <w:pPr>
        <w:pStyle w:val="BodyText"/>
      </w:pPr>
    </w:p>
    <w:p>
      <w:pPr>
        <w:pStyle w:val="BodyText"/>
      </w:pPr>
      <w:r>
        <w:t>3. 甲方未按约定支付服务费用的，乙方有权要求甲方支付逾期违约金。逾期超过三十日的，乙方有权暂停服务直至甲方付清全部应付款项。</w:t>
      </w:r>
    </w:p>
    <w:p>
      <w:pPr>
        <w:pStyle w:val="BodyText"/>
      </w:pPr>
    </w:p>
    <w:p>
      <w:pPr>
        <w:pStyle w:val="BodyText"/>
      </w:pPr>
      <w:r>
        <w:t>4. 任何一方违反本合同保密条款的，应向守约方支付违约金人民币【 】元，并赔偿由此给守约方造成的全部损失。</w:t>
      </w:r>
    </w:p>
    <w:p>
      <w:pPr>
        <w:pStyle w:val="BodyText"/>
      </w:pPr>
    </w:p>
    <w:p>
      <w:pPr>
        <w:pStyle w:val="BodyText"/>
      </w:pPr>
      <w:r>
        <w:t>六、免责条款</w:t>
      </w:r>
    </w:p>
    <w:p>
      <w:pPr>
        <w:pStyle w:val="BodyText"/>
      </w:pPr>
    </w:p>
    <w:p>
      <w:pPr>
        <w:pStyle w:val="BodyText"/>
      </w:pPr>
      <w:r>
        <w:t>1. 因不可抗力（包括但不限于自然灾害、战争、政府行为、大规模电力故障、基础电信网络中断等）导致一方无法履行或迟延履行本合同义务的，该方不承担违约责任，但应在不可抗力事件发生后三个工作日内书面通知对方，并在合理期限内提供相关证明。</w:t>
      </w:r>
    </w:p>
    <w:p>
      <w:pPr>
        <w:pStyle w:val="BodyText"/>
      </w:pPr>
    </w:p>
    <w:p>
      <w:pPr>
        <w:pStyle w:val="BodyText"/>
      </w:pPr>
      <w:r>
        <w:t>2. 因甲方未按乙方要求及时提供必要配合而导致服务延迟或无法履行的，乙方不承担相应责任。</w:t>
      </w:r>
    </w:p>
    <w:p>
      <w:pPr>
        <w:pStyle w:val="BodyText"/>
      </w:pPr>
    </w:p>
    <w:p>
      <w:pPr>
        <w:pStyle w:val="BodyText"/>
      </w:pPr>
      <w:r>
        <w:t>3. 因第三方产品（包括但不限于服务器硬件、操作系统、数据库软件、网络设备等）本身的缺陷或故障导致的问题，乙方应协助甲方与相关厂商沟通解决，但不承担因该等第三方产品问题造成的直接责任，除非该问题系由乙方的过错行为所导致。</w:t>
      </w:r>
    </w:p>
    <w:p>
      <w:pPr>
        <w:pStyle w:val="BodyText"/>
        <w:ind w:left="1599"/>
        <w:spacing w:before="79" w:line="219" w:lineRule="auto"/>
        <w:rPr/>
      </w:pPr>
      <w:r>
        <w:drawing>
          <wp:anchor distT="0" distB="0" distL="0" distR="0" simplePos="0" relativeHeight="251667456" behindDoc="0" locked="0" layoutInCell="1" allowOverlap="1">
            <wp:simplePos x="0" y="0"/>
            <wp:positionH relativeFrom="column">
              <wp:posOffset>6781807</wp:posOffset>
            </wp:positionH>
            <wp:positionV relativeFrom="paragraph">
              <wp:posOffset>304496</wp:posOffset>
            </wp:positionV>
            <wp:extent cx="755650" cy="1492232"/>
            <wp:effectExtent l="0" t="0" r="0" b="0"/>
            <wp:wrapNone/>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755650" cy="1492232"/>
                    </a:xfrm>
                    <a:prstGeom prst="rect">
                      <a:avLst/>
                    </a:prstGeom>
                  </pic:spPr>
                </pic:pic>
              </a:graphicData>
            </a:graphic>
          </wp:anchor>
        </w:drawing>
      </w:r>
      <w:r>
        <w:rPr>
          <w:spacing w:val="15"/>
        </w:rPr>
        <w:t>第五条</w:t>
      </w:r>
      <w:r>
        <w:rPr>
          <w:spacing w:val="114"/>
        </w:rPr>
        <w:t xml:space="preserve"> </w:t>
      </w:r>
      <w:r>
        <w:rPr>
          <w:spacing w:val="15"/>
        </w:rPr>
        <w:t>保密条款</w:t>
      </w:r>
    </w:p>
    <w:p>
      <w:pPr>
        <w:pStyle w:val="BodyText"/>
        <w:ind w:left="4819"/>
        <w:spacing w:before="195" w:line="192" w:lineRule="auto"/>
        <w:rPr/>
      </w:pPr>
      <w:r>
        <w:rPr/>
        <w:t>供</w:t>
      </w:r>
    </w:p>
    <w:p>
      <w:pPr>
        <w:pStyle w:val="BodyText"/>
        <w:ind w:left="1090" w:right="1209" w:firstLine="489"/>
        <w:spacing w:before="1" w:line="302" w:lineRule="auto"/>
        <w:rPr/>
      </w:pPr>
      <w:r>
        <w:rPr>
          <w:spacing w:val="-1"/>
        </w:rPr>
        <w:t>双方保证对在讨论、签订、执行本协议过程中所获悉的属于对方的且无法自公开</w:t>
      </w:r>
      <w:r>
        <w:rPr>
          <w:spacing w:val="-2"/>
        </w:rPr>
        <w:t>渠道获</w:t>
      </w:r>
      <w:r>
        <w:rPr/>
        <w:t xml:space="preserve"> </w:t>
      </w:r>
      <w:r>
        <w:rPr>
          <w:spacing w:val="2"/>
        </w:rPr>
        <w:t>得的文件及资料(包括商业秘密、公司计划、运营活动、财务信息、技术</w:t>
      </w:r>
      <w:r>
        <w:rPr>
          <w:spacing w:val="1"/>
        </w:rPr>
        <w:t>信息、经营信息及</w:t>
      </w:r>
    </w:p>
    <w:p>
      <w:pPr>
        <w:pStyle w:val="BodyText"/>
        <w:ind w:left="1099" w:right="2150" w:hanging="9"/>
        <w:spacing w:before="3" w:line="259" w:lineRule="auto"/>
        <w:rPr/>
      </w:pPr>
      <w:r>
        <w:rPr>
          <w:spacing w:val="-12"/>
        </w:rPr>
        <w:t>其他商业秘密)予以保密。</w:t>
      </w:r>
      <w:r>
        <w:rPr>
          <w:sz w:val="11"/>
          <w:szCs w:val="11"/>
          <w:spacing w:val="-12"/>
          <w:position w:val="-8"/>
        </w:rPr>
        <w:t>业</w:t>
      </w:r>
      <w:r>
        <w:rPr>
          <w:sz w:val="11"/>
          <w:szCs w:val="11"/>
          <w:position w:val="-9"/>
        </w:rPr>
        <w:drawing>
          <wp:inline distT="0" distB="0" distL="0" distR="0">
            <wp:extent cx="136513" cy="200249"/>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136513" cy="200249"/>
                    </a:xfrm>
                    <a:prstGeom prst="rect">
                      <a:avLst/>
                    </a:prstGeom>
                  </pic:spPr>
                </pic:pic>
              </a:graphicData>
            </a:graphic>
          </wp:inline>
        </w:drawing>
      </w:r>
      <w:r>
        <w:rPr>
          <w:sz w:val="11"/>
          <w:szCs w:val="11"/>
          <w:spacing w:val="-12"/>
          <w:position w:val="-8"/>
        </w:rPr>
        <w:t>密、</w:t>
      </w:r>
      <w:r>
        <w:rPr>
          <w:spacing w:val="-12"/>
        </w:rPr>
        <w:t>经</w:t>
      </w:r>
      <w:r>
        <w:rPr>
          <w:sz w:val="11"/>
          <w:szCs w:val="11"/>
          <w:spacing w:val="-12"/>
          <w:position w:val="-8"/>
        </w:rPr>
        <w:t>。未</w:t>
      </w:r>
      <w:r>
        <w:rPr>
          <w:sz w:val="11"/>
          <w:szCs w:val="11"/>
          <w:position w:val="-9"/>
        </w:rPr>
        <w:drawing>
          <wp:inline distT="0" distB="0" distL="0" distR="0">
            <wp:extent cx="132699" cy="200249"/>
            <wp:effectExtent l="0" t="0" r="0" b="0"/>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132699" cy="200249"/>
                    </a:xfrm>
                    <a:prstGeom prst="rect">
                      <a:avLst/>
                    </a:prstGeom>
                  </pic:spPr>
                </pic:pic>
              </a:graphicData>
            </a:graphic>
          </wp:inline>
        </w:drawing>
      </w:r>
      <w:r>
        <w:rPr>
          <w:sz w:val="11"/>
          <w:szCs w:val="11"/>
          <w:spacing w:val="-12"/>
          <w:position w:val="-8"/>
        </w:rPr>
        <w:t>该</w:t>
      </w:r>
      <w:r>
        <w:rPr>
          <w:spacing w:val="-12"/>
        </w:rPr>
        <w:t>资料和文件</w:t>
      </w:r>
      <w:r>
        <w:rPr>
          <w:spacing w:val="-13"/>
        </w:rPr>
        <w:t>的原提供方同意，另一方不得向任何</w:t>
      </w:r>
      <w:r>
        <w:rPr/>
        <w:t xml:space="preserve"> </w:t>
      </w:r>
      <w:r>
        <w:rPr>
          <w:spacing w:val="-1"/>
        </w:rPr>
        <w:t>第三方泄露该商业秘密的全部或部分内容。但法律</w:t>
      </w:r>
      <w:r>
        <w:rPr>
          <w:spacing w:val="-2"/>
        </w:rPr>
        <w:t>、法规另有规定的除外。</w:t>
      </w:r>
    </w:p>
    <w:p>
      <w:pPr>
        <w:spacing w:line="365" w:lineRule="auto"/>
        <w:rPr>
          <w:rFonts w:ascii="Arial"/>
          <w:sz w:val="21"/>
        </w:rPr>
      </w:pPr>
      <w:r/>
    </w:p>
    <w:p>
      <w:pPr>
        <w:pStyle w:val="BodyText"/>
        <w:ind w:left="1609"/>
        <w:spacing w:before="79" w:line="219" w:lineRule="auto"/>
        <w:rPr/>
      </w:pPr>
      <w:r>
        <w:rPr>
          <w:spacing w:val="16"/>
        </w:rPr>
        <w:t>第六条</w:t>
      </w:r>
      <w:r>
        <w:rPr>
          <w:spacing w:val="109"/>
        </w:rPr>
        <w:t xml:space="preserve"> </w:t>
      </w:r>
      <w:r>
        <w:rPr>
          <w:spacing w:val="16"/>
        </w:rPr>
        <w:t>争议的处理</w:t>
      </w:r>
    </w:p>
    <w:p>
      <w:pPr>
        <w:spacing w:line="384" w:lineRule="auto"/>
        <w:rPr>
          <w:rFonts w:ascii="Arial"/>
          <w:sz w:val="21"/>
        </w:rPr>
      </w:pPr>
      <w:r/>
    </w:p>
    <w:p>
      <w:pPr>
        <w:pStyle w:val="BodyText"/>
        <w:ind w:left="1110" w:right="1194" w:firstLine="479"/>
        <w:spacing w:before="78" w:line="319" w:lineRule="auto"/>
        <w:rPr/>
      </w:pPr>
      <w:r>
        <w:rPr>
          <w:spacing w:val="-1"/>
        </w:rPr>
        <w:t>本合同在履行过程中发生争议的，双方应本着友好的方式协商解决，协商不成可依法向</w:t>
      </w:r>
      <w:r>
        <w:rPr>
          <w:spacing w:val="2"/>
        </w:rPr>
        <w:t xml:space="preserve"> </w:t>
      </w:r>
      <w:r>
        <w:rPr>
          <w:spacing w:val="-1"/>
        </w:rPr>
        <w:t>乙方人民法院起诉。</w:t>
      </w:r>
    </w:p>
    <w:p>
      <w:pPr>
        <w:pStyle w:val="BodyText"/>
        <w:ind w:left="1120" w:right="1174" w:firstLine="469"/>
        <w:spacing w:before="181" w:line="310" w:lineRule="auto"/>
        <w:rPr/>
      </w:pPr>
      <w:r>
        <w:rPr/>
        <w:t>与本合同约定事项有关的全部内容，包括但不限于</w:t>
      </w:r>
      <w:r>
        <w:rPr>
          <w:spacing w:val="-1"/>
        </w:rPr>
        <w:t>本合同的订立、效力、解释、履行和</w:t>
      </w:r>
      <w:r>
        <w:rPr/>
        <w:t xml:space="preserve"> </w:t>
      </w:r>
      <w:r>
        <w:rPr/>
        <w:t>争议的解决，均适用中华人民共和国的法律。</w:t>
      </w:r>
    </w:p>
    <w:p>
      <w:pPr>
        <w:spacing w:line="284" w:lineRule="auto"/>
        <w:rPr>
          <w:rFonts w:ascii="Arial"/>
          <w:sz w:val="21"/>
        </w:rPr>
      </w:pPr>
      <w:r/>
    </w:p>
    <w:p>
      <w:pPr>
        <w:pStyle w:val="BodyText"/>
        <w:ind w:left="1609"/>
        <w:spacing w:before="78" w:line="219" w:lineRule="auto"/>
        <w:rPr/>
      </w:pPr>
      <w:r>
        <w:rPr>
          <w:spacing w:val="17"/>
        </w:rPr>
        <w:t>第七条</w:t>
      </w:r>
      <w:r>
        <w:rPr>
          <w:spacing w:val="5"/>
        </w:rPr>
        <w:t xml:space="preserve">  </w:t>
      </w:r>
      <w:r>
        <w:rPr>
          <w:spacing w:val="17"/>
        </w:rPr>
        <w:t>合同效力</w:t>
      </w:r>
    </w:p>
    <w:p>
      <w:pPr>
        <w:spacing w:line="363" w:lineRule="auto"/>
        <w:rPr>
          <w:rFonts w:ascii="Arial"/>
          <w:sz w:val="21"/>
        </w:rPr>
      </w:pPr>
      <w:r/>
    </w:p>
    <w:p>
      <w:pPr>
        <w:pStyle w:val="BodyText"/>
        <w:ind w:left="1599"/>
        <w:spacing w:before="79" w:line="219" w:lineRule="auto"/>
        <w:rPr/>
      </w:pPr>
      <w:r>
        <w:rPr>
          <w:spacing w:val="-1"/>
        </w:rPr>
        <w:t>本合同自双方签字并加盖公章之日起生效。本合同正本一式两份，甲乙双方各执一份，</w:t>
      </w:r>
    </w:p>
    <w:p>
      <w:pPr>
        <w:spacing w:line="219" w:lineRule="auto"/>
        <w:sectPr>
          <w:headerReference w:type="default" r:id="rId16"/>
          <w:footerReference w:type="default" r:id="rId17"/>
          <w:pgSz w:w="11900" w:h="16830"/>
          <w:pgMar w:top="810" w:right="9" w:bottom="956" w:left="19" w:header="790" w:footer="642" w:gutter="0"/>
        </w:sectPr>
        <w:rPr/>
      </w:pPr>
    </w:p>
    <w:p>
      <w:pPr>
        <w:spacing w:line="247" w:lineRule="auto"/>
        <w:rPr>
          <w:rFonts w:ascii="Arial"/>
          <w:sz w:val="21"/>
        </w:rPr>
      </w:pPr>
      <w:r/>
    </w:p>
    <w:p>
      <w:pPr>
        <w:spacing w:line="248" w:lineRule="auto"/>
        <w:rPr>
          <w:rFonts w:ascii="Arial"/>
          <w:sz w:val="21"/>
        </w:rPr>
      </w:pPr>
      <w:r/>
    </w:p>
    <w:p>
      <w:pPr>
        <w:pStyle w:val="BodyText"/>
        <w:ind w:left="1073"/>
        <w:spacing w:before="78" w:line="219" w:lineRule="auto"/>
        <w:rPr/>
      </w:pPr>
      <w:r>
        <w:rPr>
          <w:b/>
          <w:bCs/>
          <w:spacing w:val="-8"/>
        </w:rPr>
        <w:t>具有同等法律效力。</w:t>
      </w:r>
    </w:p>
    <w:p>
      <w:pPr>
        <w:spacing w:line="356" w:lineRule="auto"/>
        <w:rPr>
          <w:rFonts w:ascii="Arial"/>
          <w:sz w:val="21"/>
        </w:rPr>
      </w:pPr>
      <w:r/>
    </w:p>
    <w:p>
      <w:pPr>
        <w:pStyle w:val="BodyText"/>
        <w:ind w:left="1533"/>
        <w:spacing w:before="87" w:line="219" w:lineRule="auto"/>
        <w:rPr>
          <w:sz w:val="27"/>
          <w:szCs w:val="27"/>
        </w:rPr>
      </w:pPr>
      <w:r>
        <w:rPr>
          <w:sz w:val="27"/>
          <w:szCs w:val="27"/>
          <w:b/>
          <w:bCs/>
          <w:spacing w:val="-15"/>
        </w:rPr>
        <w:t>第八条</w:t>
      </w:r>
      <w:r>
        <w:rPr>
          <w:sz w:val="27"/>
          <w:szCs w:val="27"/>
          <w:spacing w:val="101"/>
        </w:rPr>
        <w:t xml:space="preserve"> </w:t>
      </w:r>
      <w:r>
        <w:rPr>
          <w:sz w:val="27"/>
          <w:szCs w:val="27"/>
          <w:spacing w:val="-15"/>
        </w:rPr>
        <w:t>其他</w:t>
      </w:r>
    </w:p>
    <w:p>
      <w:pPr>
        <w:spacing w:line="290" w:lineRule="auto"/>
        <w:rPr>
          <w:rFonts w:ascii="Arial"/>
          <w:sz w:val="21"/>
        </w:rPr>
      </w:pPr>
      <w:r/>
    </w:p>
    <w:p>
      <w:pPr>
        <w:pStyle w:val="BodyText"/>
        <w:ind w:left="1529"/>
        <w:spacing w:before="78" w:line="219" w:lineRule="auto"/>
        <w:rPr/>
      </w:pPr>
      <w:r>
        <w:rPr>
          <w:spacing w:val="-2"/>
        </w:rPr>
        <w:t>本合同未尽事宜，由甲乙双方协商后产生书面文件，作为本合同的补充条款，具备</w:t>
      </w:r>
      <w:r>
        <w:rPr>
          <w:spacing w:val="-3"/>
        </w:rPr>
        <w:t>与本</w:t>
      </w:r>
    </w:p>
    <w:p>
      <w:pPr>
        <w:pStyle w:val="BodyText"/>
        <w:ind w:left="1073"/>
        <w:spacing w:before="73" w:line="219" w:lineRule="auto"/>
        <w:rPr/>
      </w:pPr>
      <w:r>
        <w:rPr>
          <w:b/>
          <w:bCs/>
          <w:spacing w:val="-7"/>
        </w:rPr>
        <w:t>合同同等法律效力。</w:t>
      </w:r>
    </w:p>
    <w:p>
      <w:pPr>
        <w:pStyle w:val="BodyText"/>
        <w:ind w:left="1529"/>
        <w:spacing w:before="245" w:line="219" w:lineRule="auto"/>
        <w:rPr/>
      </w:pPr>
      <w:r>
        <w:rPr>
          <w:spacing w:val="-3"/>
        </w:rPr>
        <w:t>对本合同内容的任何修改和变更需用书面形式，</w:t>
      </w:r>
      <w:r>
        <w:rPr>
          <w:b/>
          <w:bCs/>
          <w:spacing w:val="-3"/>
        </w:rPr>
        <w:t>并经双方签字确</w:t>
      </w:r>
      <w:r>
        <w:rPr>
          <w:b/>
          <w:bCs/>
          <w:spacing w:val="-4"/>
        </w:rPr>
        <w:t>认后生效。</w:t>
      </w:r>
    </w:p>
    <w:p>
      <w:pPr>
        <w:pStyle w:val="BodyText"/>
        <w:ind w:left="1070" w:right="1179" w:firstLine="459"/>
        <w:spacing w:before="257" w:line="237" w:lineRule="auto"/>
        <w:rPr/>
      </w:pPr>
      <w:r>
        <w:rPr>
          <w:spacing w:val="-5"/>
        </w:rPr>
        <w:t>本合同为双方唯一的正式协议，其他任何方案，口头</w:t>
      </w:r>
      <w:r>
        <w:rPr>
          <w:spacing w:val="-6"/>
        </w:rPr>
        <w:t>说明及与本项目有关的信函、传真、</w:t>
      </w:r>
      <w:r>
        <w:rPr/>
        <w:t xml:space="preserve"> </w:t>
      </w:r>
      <w:r>
        <w:rPr>
          <w:spacing w:val="-3"/>
        </w:rPr>
        <w:t>邮件等，均以本合同为准。</w:t>
      </w:r>
    </w:p>
    <w:p>
      <w:pPr>
        <w:spacing w:line="237" w:lineRule="auto"/>
        <w:sectPr>
          <w:headerReference w:type="default" r:id="rId21"/>
          <w:footerReference w:type="default" r:id="rId22"/>
          <w:pgSz w:w="11900" w:h="16830"/>
          <w:pgMar w:top="830" w:right="19" w:bottom="937" w:left="19" w:header="810" w:footer="733" w:gutter="0"/>
          <w:cols w:equalWidth="0" w:num="1">
            <w:col w:w="11861" w:space="0"/>
          </w:cols>
        </w:sectPr>
        <w:rPr/>
      </w:pPr>
    </w:p>
    <w:p>
      <w:pPr>
        <w:ind w:left="2240"/>
        <w:spacing w:before="98" w:line="231" w:lineRule="auto"/>
        <w:rPr>
          <w:rFonts w:ascii="Times New Roman" w:hAnsi="Times New Roman" w:eastAsia="Times New Roman" w:cs="Times New Roman"/>
          <w:sz w:val="33"/>
          <w:szCs w:val="33"/>
        </w:rPr>
      </w:pPr>
      <w:r>
        <w:rPr>
          <w:rFonts w:ascii="Times New Roman" w:hAnsi="Times New Roman" w:eastAsia="Times New Roman" w:cs="Times New Roman"/>
          <w:sz w:val="24"/>
          <w:szCs w:val="24"/>
          <w:color w:val="6070FF"/>
          <w:position w:val="-5"/>
        </w:rPr>
        <w:drawing>
          <wp:inline distT="0" distB="0" distL="0" distR="0">
            <wp:extent cx="74700" cy="172806"/>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74700" cy="172806"/>
                    </a:xfrm>
                    <a:prstGeom prst="rect">
                      <a:avLst/>
                    </a:prstGeom>
                  </pic:spPr>
                </pic:pic>
              </a:graphicData>
            </a:graphic>
          </wp:inline>
        </w:drawing>
      </w:r>
      <w:r>
        <w:rPr>
          <w:rFonts w:ascii="Times New Roman" w:hAnsi="Times New Roman" w:eastAsia="Times New Roman" w:cs="Times New Roman"/>
          <w:sz w:val="24"/>
          <w:szCs w:val="24"/>
          <w:color w:val="6070FF"/>
          <w:position w:val="-4"/>
        </w:rPr>
        <w:drawing>
          <wp:inline distT="0" distB="0" distL="0" distR="0">
            <wp:extent cx="65254" cy="144333"/>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65254" cy="144333"/>
                    </a:xfrm>
                    <a:prstGeom prst="rect">
                      <a:avLst/>
                    </a:prstGeom>
                  </pic:spPr>
                </pic:pic>
              </a:graphicData>
            </a:graphic>
          </wp:inline>
        </w:drawing>
      </w:r>
      <w:r>
        <w:rPr>
          <w:rFonts w:ascii="Times New Roman" w:hAnsi="Times New Roman" w:eastAsia="Times New Roman" w:cs="Times New Roman"/>
          <w:sz w:val="24"/>
          <w:szCs w:val="24"/>
          <w:i/>
          <w:iCs/>
          <w:color w:val="6070FF"/>
          <w:spacing w:val="-4"/>
          <w:w w:val="39"/>
          <w:position w:val="6"/>
        </w:rPr>
        <w:t>r</w:t>
      </w:r>
      <w:r>
        <w:rPr>
          <w:rFonts w:ascii="Times New Roman" w:hAnsi="Times New Roman" w:eastAsia="Times New Roman" w:cs="Times New Roman"/>
          <w:sz w:val="33"/>
          <w:szCs w:val="33"/>
          <w:color w:val="6070FF"/>
          <w:spacing w:val="-4"/>
          <w:w w:val="39"/>
          <w:position w:val="-5"/>
        </w:rPr>
        <w:t>i</w:t>
      </w:r>
      <w:r>
        <w:rPr>
          <w:rFonts w:ascii="Times New Roman" w:hAnsi="Times New Roman" w:eastAsia="Times New Roman" w:cs="Times New Roman"/>
          <w:sz w:val="33"/>
          <w:szCs w:val="33"/>
          <w:color w:val="6070FF"/>
          <w:spacing w:val="-4"/>
          <w:w w:val="39"/>
          <w:position w:val="-1"/>
        </w:rPr>
        <w:t>n</w:t>
      </w:r>
      <w:r>
        <w:rPr>
          <w:rFonts w:ascii="Times New Roman" w:hAnsi="Times New Roman" w:eastAsia="Times New Roman" w:cs="Times New Roman"/>
          <w:sz w:val="24"/>
          <w:szCs w:val="24"/>
          <w:i/>
          <w:iCs/>
          <w:color w:val="6070FF"/>
          <w:spacing w:val="-4"/>
          <w:w w:val="39"/>
          <w:position w:val="-1"/>
        </w:rPr>
        <w:t>a</w:t>
      </w:r>
      <w:r>
        <w:rPr>
          <w:sz w:val="24"/>
          <w:szCs w:val="24"/>
          <w:position w:val="-4"/>
        </w:rPr>
        <w:drawing>
          <wp:inline distT="0" distB="0" distL="0" distR="0">
            <wp:extent cx="57420" cy="138176"/>
            <wp:effectExtent l="0" t="0" r="0" b="0"/>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57420" cy="138176"/>
                    </a:xfrm>
                    <a:prstGeom prst="rect">
                      <a:avLst/>
                    </a:prstGeom>
                  </pic:spPr>
                </pic:pic>
              </a:graphicData>
            </a:graphic>
          </wp:inline>
        </w:drawing>
      </w:r>
      <w:r>
        <w:rPr>
          <w:sz w:val="24"/>
          <w:szCs w:val="24"/>
        </w:rPr>
        <w:drawing>
          <wp:inline distT="0" distB="0" distL="0" distR="0">
            <wp:extent cx="60470" cy="198159"/>
            <wp:effectExtent l="0" t="0" r="0" b="0"/>
            <wp:docPr id="38" name="IM 38"/>
            <wp:cNvGraphicFramePr/>
            <a:graphic>
              <a:graphicData uri="http://schemas.openxmlformats.org/drawingml/2006/picture">
                <pic:pic>
                  <pic:nvPicPr>
                    <pic:cNvPr id="38" name="IM 38"/>
                    <pic:cNvPicPr/>
                  </pic:nvPicPr>
                  <pic:blipFill>
                    <a:blip r:embed="rId26"/>
                    <a:stretch>
                      <a:fillRect/>
                    </a:stretch>
                  </pic:blipFill>
                  <pic:spPr>
                    <a:xfrm rot="0">
                      <a:off x="0" y="0"/>
                      <a:ext cx="60470" cy="198159"/>
                    </a:xfrm>
                    <a:prstGeom prst="rect">
                      <a:avLst/>
                    </a:prstGeom>
                  </pic:spPr>
                </pic:pic>
              </a:graphicData>
            </a:graphic>
          </wp:inline>
        </w:drawing>
      </w:r>
      <w:r>
        <w:rPr>
          <w:rFonts w:ascii="Times New Roman" w:hAnsi="Times New Roman" w:eastAsia="Times New Roman" w:cs="Times New Roman"/>
          <w:sz w:val="33"/>
          <w:szCs w:val="33"/>
          <w:color w:val="5040F0"/>
          <w:spacing w:val="-4"/>
          <w:w w:val="39"/>
          <w:position w:val="-1"/>
        </w:rPr>
        <w:t>K</w:t>
      </w:r>
      <w:r>
        <w:rPr>
          <w:rFonts w:ascii="Times New Roman" w:hAnsi="Times New Roman" w:eastAsia="Times New Roman" w:cs="Times New Roman"/>
          <w:sz w:val="24"/>
          <w:szCs w:val="24"/>
          <w:color w:val="0000F0"/>
          <w:spacing w:val="-4"/>
          <w:w w:val="39"/>
          <w:position w:val="-1"/>
        </w:rPr>
        <w:t>d</w:t>
      </w:r>
      <w:r>
        <w:rPr>
          <w:rFonts w:ascii="Times New Roman" w:hAnsi="Times New Roman" w:eastAsia="Times New Roman" w:cs="Times New Roman"/>
          <w:sz w:val="33"/>
          <w:szCs w:val="33"/>
          <w:color w:val="5040F0"/>
          <w:spacing w:val="-4"/>
          <w:w w:val="39"/>
          <w:position w:val="-1"/>
        </w:rPr>
        <w:t>e</w:t>
      </w:r>
      <w:r>
        <w:rPr>
          <w:rFonts w:ascii="Times New Roman" w:hAnsi="Times New Roman" w:eastAsia="Times New Roman" w:cs="Times New Roman"/>
          <w:sz w:val="24"/>
          <w:szCs w:val="24"/>
          <w:color w:val="0000F0"/>
          <w:spacing w:val="-4"/>
          <w:w w:val="39"/>
          <w:position w:val="-1"/>
        </w:rPr>
        <w:t>c</w:t>
      </w:r>
      <w:r>
        <w:rPr>
          <w:sz w:val="24"/>
          <w:szCs w:val="24"/>
          <w:position w:val="-11"/>
        </w:rPr>
        <w:drawing>
          <wp:inline distT="0" distB="0" distL="0" distR="0">
            <wp:extent cx="54286" cy="181360"/>
            <wp:effectExtent l="0" t="0" r="0" b="0"/>
            <wp:docPr id="40" name="IM 40"/>
            <wp:cNvGraphicFramePr/>
            <a:graphic>
              <a:graphicData uri="http://schemas.openxmlformats.org/drawingml/2006/picture">
                <pic:pic>
                  <pic:nvPicPr>
                    <pic:cNvPr id="40" name="IM 40"/>
                    <pic:cNvPicPr/>
                  </pic:nvPicPr>
                  <pic:blipFill>
                    <a:blip r:embed="rId27"/>
                    <a:stretch>
                      <a:fillRect/>
                    </a:stretch>
                  </pic:blipFill>
                  <pic:spPr>
                    <a:xfrm rot="0">
                      <a:off x="0" y="0"/>
                      <a:ext cx="54286" cy="181360"/>
                    </a:xfrm>
                    <a:prstGeom prst="rect">
                      <a:avLst/>
                    </a:prstGeom>
                  </pic:spPr>
                </pic:pic>
              </a:graphicData>
            </a:graphic>
          </wp:inline>
        </w:drawing>
      </w:r>
      <w:r>
        <w:rPr>
          <w:rFonts w:ascii="Times New Roman" w:hAnsi="Times New Roman" w:eastAsia="Times New Roman" w:cs="Times New Roman"/>
          <w:sz w:val="24"/>
          <w:szCs w:val="24"/>
          <w:color w:val="0000F0"/>
          <w:spacing w:val="-25"/>
          <w:position w:val="-1"/>
        </w:rPr>
        <w:t xml:space="preserve"> </w:t>
      </w:r>
      <w:r>
        <w:rPr>
          <w:sz w:val="24"/>
          <w:szCs w:val="24"/>
          <w:position w:val="-4"/>
        </w:rPr>
        <w:drawing>
          <wp:inline distT="0" distB="0" distL="0" distR="0">
            <wp:extent cx="94056" cy="222270"/>
            <wp:effectExtent l="0" t="0" r="0" b="0"/>
            <wp:docPr id="42" name="IM 42"/>
            <wp:cNvGraphicFramePr/>
            <a:graphic>
              <a:graphicData uri="http://schemas.openxmlformats.org/drawingml/2006/picture">
                <pic:pic>
                  <pic:nvPicPr>
                    <pic:cNvPr id="42" name="IM 42"/>
                    <pic:cNvPicPr/>
                  </pic:nvPicPr>
                  <pic:blipFill>
                    <a:blip r:embed="rId28"/>
                    <a:stretch>
                      <a:fillRect/>
                    </a:stretch>
                  </pic:blipFill>
                  <pic:spPr>
                    <a:xfrm rot="0">
                      <a:off x="0" y="0"/>
                      <a:ext cx="94056" cy="222270"/>
                    </a:xfrm>
                    <a:prstGeom prst="rect">
                      <a:avLst/>
                    </a:prstGeom>
                  </pic:spPr>
                </pic:pic>
              </a:graphicData>
            </a:graphic>
          </wp:inline>
        </w:drawing>
      </w:r>
      <w:r>
        <w:rPr>
          <w:rFonts w:ascii="Times New Roman" w:hAnsi="Times New Roman" w:eastAsia="Times New Roman" w:cs="Times New Roman"/>
          <w:sz w:val="24"/>
          <w:szCs w:val="24"/>
          <w:i/>
          <w:iCs/>
          <w:color w:val="0000F0"/>
          <w:spacing w:val="-4"/>
          <w:w w:val="39"/>
          <w:position w:val="6"/>
        </w:rPr>
        <w:t>e</w:t>
      </w:r>
      <w:r>
        <w:rPr>
          <w:sz w:val="24"/>
          <w:szCs w:val="24"/>
          <w:position w:val="-4"/>
        </w:rPr>
        <w:drawing>
          <wp:inline distT="0" distB="0" distL="0" distR="0">
            <wp:extent cx="77071" cy="222270"/>
            <wp:effectExtent l="0" t="0" r="0" b="0"/>
            <wp:docPr id="44" name="IM 44"/>
            <wp:cNvGraphicFramePr/>
            <a:graphic>
              <a:graphicData uri="http://schemas.openxmlformats.org/drawingml/2006/picture">
                <pic:pic>
                  <pic:nvPicPr>
                    <pic:cNvPr id="44" name="IM 44"/>
                    <pic:cNvPicPr/>
                  </pic:nvPicPr>
                  <pic:blipFill>
                    <a:blip r:embed="rId29"/>
                    <a:stretch>
                      <a:fillRect/>
                    </a:stretch>
                  </pic:blipFill>
                  <pic:spPr>
                    <a:xfrm rot="0">
                      <a:off x="0" y="0"/>
                      <a:ext cx="77071" cy="222270"/>
                    </a:xfrm>
                    <a:prstGeom prst="rect">
                      <a:avLst/>
                    </a:prstGeom>
                  </pic:spPr>
                </pic:pic>
              </a:graphicData>
            </a:graphic>
          </wp:inline>
        </w:drawing>
      </w:r>
      <w:r>
        <w:rPr>
          <w:rFonts w:ascii="Times New Roman" w:hAnsi="Times New Roman" w:eastAsia="Times New Roman" w:cs="Times New Roman"/>
          <w:sz w:val="24"/>
          <w:szCs w:val="24"/>
          <w:i/>
          <w:iCs/>
          <w:color w:val="0000F0"/>
          <w:spacing w:val="-4"/>
          <w:w w:val="39"/>
          <w:position w:val="-3"/>
        </w:rPr>
        <w:t>a</w:t>
      </w:r>
      <w:r>
        <w:rPr>
          <w:rFonts w:ascii="Times New Roman" w:hAnsi="Times New Roman" w:eastAsia="Times New Roman" w:cs="Times New Roman"/>
          <w:sz w:val="33"/>
          <w:szCs w:val="33"/>
          <w:color w:val="2010FF"/>
          <w:spacing w:val="-4"/>
          <w:w w:val="39"/>
          <w:position w:val="-3"/>
        </w:rPr>
        <w:t>O</w:t>
      </w:r>
      <w:r>
        <w:rPr>
          <w:sz w:val="33"/>
          <w:szCs w:val="33"/>
          <w:position w:val="-5"/>
        </w:rPr>
        <w:drawing>
          <wp:inline distT="0" distB="0" distL="0" distR="0">
            <wp:extent cx="58359" cy="142033"/>
            <wp:effectExtent l="0" t="0" r="0" b="0"/>
            <wp:docPr id="46" name="IM 46"/>
            <wp:cNvGraphicFramePr/>
            <a:graphic>
              <a:graphicData uri="http://schemas.openxmlformats.org/drawingml/2006/picture">
                <pic:pic>
                  <pic:nvPicPr>
                    <pic:cNvPr id="46" name="IM 46"/>
                    <pic:cNvPicPr/>
                  </pic:nvPicPr>
                  <pic:blipFill>
                    <a:blip r:embed="rId30"/>
                    <a:stretch>
                      <a:fillRect/>
                    </a:stretch>
                  </pic:blipFill>
                  <pic:spPr>
                    <a:xfrm rot="0">
                      <a:off x="0" y="0"/>
                      <a:ext cx="58359" cy="142033"/>
                    </a:xfrm>
                    <a:prstGeom prst="rect">
                      <a:avLst/>
                    </a:prstGeom>
                  </pic:spPr>
                </pic:pic>
              </a:graphicData>
            </a:graphic>
          </wp:inline>
        </w:drawing>
      </w:r>
      <w:r>
        <w:rPr>
          <w:sz w:val="33"/>
          <w:szCs w:val="33"/>
          <w:position w:val="-4"/>
        </w:rPr>
        <w:drawing>
          <wp:inline distT="0" distB="0" distL="0" distR="0">
            <wp:extent cx="38802" cy="175787"/>
            <wp:effectExtent l="0" t="0" r="0" b="0"/>
            <wp:docPr id="48" name="IM 48"/>
            <wp:cNvGraphicFramePr/>
            <a:graphic>
              <a:graphicData uri="http://schemas.openxmlformats.org/drawingml/2006/picture">
                <pic:pic>
                  <pic:nvPicPr>
                    <pic:cNvPr id="48" name="IM 48"/>
                    <pic:cNvPicPr/>
                  </pic:nvPicPr>
                  <pic:blipFill>
                    <a:blip r:embed="rId31"/>
                    <a:stretch>
                      <a:fillRect/>
                    </a:stretch>
                  </pic:blipFill>
                  <pic:spPr>
                    <a:xfrm rot="0">
                      <a:off x="0" y="0"/>
                      <a:ext cx="38802" cy="175787"/>
                    </a:xfrm>
                    <a:prstGeom prst="rect">
                      <a:avLst/>
                    </a:prstGeom>
                  </pic:spPr>
                </pic:pic>
              </a:graphicData>
            </a:graphic>
          </wp:inline>
        </w:drawing>
      </w:r>
      <w:r>
        <w:rPr>
          <w:rFonts w:ascii="Times New Roman" w:hAnsi="Times New Roman" w:eastAsia="Times New Roman" w:cs="Times New Roman"/>
          <w:sz w:val="33"/>
          <w:szCs w:val="33"/>
          <w:color w:val="2010FF"/>
          <w:spacing w:val="10"/>
          <w:position w:val="-5"/>
        </w:rPr>
        <w:t>s</w:t>
      </w:r>
    </w:p>
    <w:p>
      <w:pPr>
        <w:pStyle w:val="BodyText"/>
        <w:ind w:left="2350"/>
        <w:spacing w:line="216" w:lineRule="auto"/>
        <w:rPr>
          <w:rFonts w:ascii="Times New Roman" w:hAnsi="Times New Roman" w:eastAsia="Times New Roman" w:cs="Times New Roman"/>
          <w:sz w:val="29"/>
          <w:szCs w:val="29"/>
        </w:rPr>
      </w:pPr>
      <w:r>
        <w:rPr>
          <w:rFonts w:ascii="SimHei" w:hAnsi="SimHei" w:eastAsia="SimHei" w:cs="SimHei"/>
          <w:sz w:val="29"/>
          <w:szCs w:val="29"/>
          <w:color w:val="2030F0"/>
          <w:spacing w:val="-14"/>
          <w:w w:val="84"/>
          <w:position w:val="-1"/>
        </w:rPr>
        <w:t>開</w:t>
      </w:r>
      <w:r>
        <w:rPr>
          <w:rFonts w:ascii="SimHei" w:hAnsi="SimHei" w:eastAsia="SimHei" w:cs="SimHei"/>
          <w:sz w:val="29"/>
          <w:szCs w:val="29"/>
          <w:color w:val="2030F0"/>
          <w:spacing w:val="6"/>
          <w:position w:val="-1"/>
        </w:rPr>
        <w:t xml:space="preserve">  </w:t>
      </w:r>
      <w:r>
        <w:rPr>
          <w:sz w:val="29"/>
          <w:szCs w:val="29"/>
          <w:color w:val="2030F0"/>
          <w:spacing w:val="-14"/>
          <w:w w:val="84"/>
          <w:position w:val="-1"/>
        </w:rPr>
        <w:t>年</w:t>
      </w:r>
      <w:r>
        <w:rPr>
          <w:sz w:val="29"/>
          <w:szCs w:val="29"/>
          <w:color w:val="2030F0"/>
          <w:spacing w:val="20"/>
          <w:position w:val="-1"/>
        </w:rPr>
        <w:t xml:space="preserve">     </w:t>
      </w:r>
      <w:r>
        <w:rPr>
          <w:rFonts w:ascii="Times New Roman" w:hAnsi="Times New Roman" w:eastAsia="Times New Roman" w:cs="Times New Roman"/>
          <w:sz w:val="29"/>
          <w:szCs w:val="29"/>
          <w:color w:val="2030F0"/>
          <w:spacing w:val="-14"/>
          <w:w w:val="84"/>
        </w:rPr>
        <w:t>urone C</w:t>
      </w:r>
      <w:r>
        <w:rPr>
          <w:rFonts w:ascii="Times New Roman" w:hAnsi="Times New Roman" w:eastAsia="Times New Roman" w:cs="Times New Roman"/>
          <w:sz w:val="29"/>
          <w:szCs w:val="29"/>
          <w:color w:val="0000F0"/>
          <w:spacing w:val="-14"/>
          <w:w w:val="84"/>
        </w:rPr>
        <w:t>o.</w:t>
      </w:r>
      <w:r>
        <w:rPr>
          <w:rFonts w:ascii="Times New Roman" w:hAnsi="Times New Roman" w:eastAsia="Times New Roman" w:cs="Times New Roman"/>
          <w:sz w:val="29"/>
          <w:szCs w:val="29"/>
          <w:color w:val="0000F0"/>
          <w:spacing w:val="-26"/>
        </w:rPr>
        <w:t xml:space="preserve"> </w:t>
      </w:r>
      <w:r>
        <w:rPr>
          <w:rFonts w:ascii="Times New Roman" w:hAnsi="Times New Roman" w:eastAsia="Times New Roman" w:cs="Times New Roman"/>
          <w:sz w:val="29"/>
          <w:szCs w:val="29"/>
          <w:color w:val="6070FF"/>
          <w:spacing w:val="-14"/>
          <w:w w:val="84"/>
        </w:rPr>
        <w:t>Limited</w:t>
      </w:r>
    </w:p>
    <w:p>
      <w:pPr>
        <w:pStyle w:val="BodyText"/>
        <w:ind w:left="1070"/>
        <w:spacing w:before="126" w:line="219" w:lineRule="auto"/>
        <w:rPr>
          <w:sz w:val="19"/>
          <w:szCs w:val="19"/>
        </w:rPr>
      </w:pPr>
      <w:r>
        <w:rPr>
          <w:sz w:val="19"/>
          <w:szCs w:val="19"/>
          <w:spacing w:val="-16"/>
        </w:rPr>
        <w:t>甲</w:t>
      </w:r>
      <w:r>
        <w:rPr>
          <w:sz w:val="19"/>
          <w:szCs w:val="19"/>
          <w:spacing w:val="39"/>
        </w:rPr>
        <w:t xml:space="preserve"> </w:t>
      </w:r>
      <w:r>
        <w:rPr>
          <w:sz w:val="19"/>
          <w:szCs w:val="19"/>
          <w:spacing w:val="-16"/>
        </w:rPr>
        <w:t>方</w:t>
      </w:r>
      <w:r>
        <w:rPr>
          <w:sz w:val="19"/>
          <w:szCs w:val="19"/>
          <w:spacing w:val="71"/>
        </w:rPr>
        <w:t xml:space="preserve"> </w:t>
      </w:r>
      <w:r>
        <w:rPr>
          <w:sz w:val="19"/>
          <w:szCs w:val="19"/>
          <w:spacing w:val="-16"/>
        </w:rPr>
        <w:t>(</w:t>
      </w:r>
      <w:r>
        <w:rPr>
          <w:sz w:val="19"/>
          <w:szCs w:val="19"/>
          <w:spacing w:val="39"/>
        </w:rPr>
        <w:t xml:space="preserve"> </w:t>
      </w:r>
      <w:r>
        <w:rPr>
          <w:sz w:val="19"/>
          <w:szCs w:val="19"/>
          <w:spacing w:val="-16"/>
        </w:rPr>
        <w:t>盖</w:t>
      </w:r>
      <w:r>
        <w:rPr>
          <w:sz w:val="19"/>
          <w:szCs w:val="19"/>
          <w:spacing w:val="45"/>
        </w:rPr>
        <w:t xml:space="preserve"> </w:t>
      </w:r>
      <w:r>
        <w:rPr>
          <w:sz w:val="19"/>
          <w:szCs w:val="19"/>
          <w:spacing w:val="-16"/>
        </w:rPr>
        <w:t>章</w:t>
      </w:r>
      <w:r>
        <w:rPr>
          <w:sz w:val="19"/>
          <w:szCs w:val="19"/>
          <w:spacing w:val="39"/>
        </w:rPr>
        <w:t xml:space="preserve"> </w:t>
      </w:r>
      <w:r>
        <w:rPr>
          <w:sz w:val="19"/>
          <w:szCs w:val="19"/>
          <w:spacing w:val="-16"/>
        </w:rPr>
        <w:t>)</w:t>
      </w:r>
      <w:r>
        <w:rPr>
          <w:sz w:val="19"/>
          <w:szCs w:val="19"/>
          <w:spacing w:val="67"/>
        </w:rPr>
        <w:t xml:space="preserve"> </w:t>
      </w:r>
      <w:r>
        <w:rPr>
          <w:sz w:val="19"/>
          <w:szCs w:val="19"/>
          <w:spacing w:val="-16"/>
        </w:rPr>
        <w:t>:</w:t>
      </w:r>
    </w:p>
    <w:p>
      <w:pPr>
        <w:spacing w:line="347" w:lineRule="auto"/>
        <w:rPr>
          <w:rFonts w:ascii="Arial"/>
          <w:sz w:val="21"/>
        </w:rPr>
      </w:pPr>
      <w:r/>
    </w:p>
    <w:p>
      <w:pPr>
        <w:pStyle w:val="BodyText"/>
        <w:ind w:left="3029"/>
        <w:spacing w:before="79" w:line="219" w:lineRule="auto"/>
        <w:rPr/>
      </w:pPr>
      <w:r>
        <w:rPr>
          <w:spacing w:val="-15"/>
        </w:rPr>
        <w:t>代</w:t>
      </w:r>
      <w:r>
        <w:rPr>
          <w:spacing w:val="16"/>
        </w:rPr>
        <w:t xml:space="preserve"> </w:t>
      </w:r>
      <w:r>
        <w:rPr>
          <w:spacing w:val="-15"/>
        </w:rPr>
        <w:t>表</w:t>
      </w:r>
      <w:r>
        <w:rPr>
          <w:spacing w:val="55"/>
        </w:rPr>
        <w:t xml:space="preserve"> </w:t>
      </w:r>
      <w:r>
        <w:rPr>
          <w:spacing w:val="-15"/>
        </w:rPr>
        <w:t>(</w:t>
      </w:r>
      <w:r>
        <w:rPr>
          <w:spacing w:val="12"/>
        </w:rPr>
        <w:t xml:space="preserve"> </w:t>
      </w:r>
      <w:r>
        <w:rPr>
          <w:spacing w:val="-15"/>
        </w:rPr>
        <w:t>签</w:t>
      </w:r>
      <w:r>
        <w:rPr>
          <w:spacing w:val="13"/>
        </w:rPr>
        <w:t xml:space="preserve"> </w:t>
      </w:r>
      <w:r>
        <w:rPr>
          <w:spacing w:val="-15"/>
        </w:rPr>
        <w:t>字</w:t>
      </w:r>
      <w:r>
        <w:rPr>
          <w:spacing w:val="13"/>
        </w:rPr>
        <w:t xml:space="preserve"> </w:t>
      </w:r>
      <w:r>
        <w:rPr>
          <w:spacing w:val="-15"/>
        </w:rPr>
        <w:t>)</w:t>
      </w:r>
      <w:r>
        <w:rPr>
          <w:spacing w:val="48"/>
        </w:rPr>
        <w:t xml:space="preserve"> </w:t>
      </w:r>
      <w:r>
        <w:rPr>
          <w:spacing w:val="-15"/>
        </w:rPr>
        <w:t>:</w:t>
      </w:r>
    </w:p>
    <w:p>
      <w:pPr>
        <w:pStyle w:val="BodyText"/>
        <w:ind w:left="1070"/>
        <w:spacing w:before="83" w:line="209" w:lineRule="auto"/>
        <w:rPr>
          <w:sz w:val="19"/>
          <w:szCs w:val="19"/>
        </w:rPr>
      </w:pPr>
      <w:r>
        <w:rPr>
          <w:sz w:val="19"/>
          <w:szCs w:val="19"/>
          <w:spacing w:val="-9"/>
        </w:rPr>
        <w:t>法 定</w:t>
      </w:r>
      <w:r>
        <w:rPr>
          <w:sz w:val="19"/>
          <w:szCs w:val="19"/>
          <w:spacing w:val="-12"/>
        </w:rPr>
        <w:t xml:space="preserve"> </w:t>
      </w:r>
      <w:r>
        <w:rPr>
          <w:sz w:val="19"/>
          <w:szCs w:val="19"/>
          <w:spacing w:val="-9"/>
        </w:rPr>
        <w:t>代</w:t>
      </w:r>
      <w:r>
        <w:rPr>
          <w:sz w:val="19"/>
          <w:szCs w:val="19"/>
          <w:spacing w:val="-20"/>
        </w:rPr>
        <w:t xml:space="preserve"> </w:t>
      </w:r>
      <w:r>
        <w:rPr>
          <w:sz w:val="19"/>
          <w:szCs w:val="19"/>
          <w:spacing w:val="-9"/>
        </w:rPr>
        <w:t>表</w:t>
      </w:r>
      <w:r>
        <w:rPr>
          <w:sz w:val="19"/>
          <w:szCs w:val="19"/>
          <w:spacing w:val="-17"/>
        </w:rPr>
        <w:t xml:space="preserve"> </w:t>
      </w:r>
      <w:r>
        <w:rPr>
          <w:sz w:val="19"/>
          <w:szCs w:val="19"/>
          <w:spacing w:val="-9"/>
        </w:rPr>
        <w:t>人</w:t>
      </w:r>
      <w:r>
        <w:rPr>
          <w:sz w:val="19"/>
          <w:szCs w:val="19"/>
          <w:spacing w:val="-17"/>
        </w:rPr>
        <w:t xml:space="preserve"> </w:t>
      </w:r>
      <w:r>
        <w:rPr>
          <w:sz w:val="19"/>
          <w:szCs w:val="19"/>
          <w:spacing w:val="-9"/>
        </w:rPr>
        <w:t>或</w:t>
      </w:r>
      <w:r>
        <w:rPr>
          <w:sz w:val="19"/>
          <w:szCs w:val="19"/>
          <w:spacing w:val="-19"/>
        </w:rPr>
        <w:t xml:space="preserve"> </w:t>
      </w:r>
      <w:r>
        <w:rPr>
          <w:sz w:val="19"/>
          <w:szCs w:val="19"/>
          <w:spacing w:val="-9"/>
        </w:rPr>
        <w:t>授</w:t>
      </w:r>
      <w:r>
        <w:rPr>
          <w:sz w:val="19"/>
          <w:szCs w:val="19"/>
          <w:spacing w:val="-20"/>
        </w:rPr>
        <w:t xml:space="preserve"> </w:t>
      </w:r>
      <w:r>
        <w:rPr>
          <w:sz w:val="19"/>
          <w:szCs w:val="19"/>
          <w:spacing w:val="-9"/>
        </w:rPr>
        <w:t>权</w:t>
      </w:r>
      <w:r>
        <w:rPr>
          <w:sz w:val="19"/>
          <w:szCs w:val="19"/>
          <w:spacing w:val="-20"/>
        </w:rPr>
        <w:t xml:space="preserve"> </w:t>
      </w:r>
      <w:r>
        <w:rPr>
          <w:sz w:val="19"/>
          <w:szCs w:val="19"/>
          <w:spacing w:val="-9"/>
        </w:rPr>
        <w:t>代</w:t>
      </w:r>
      <w:r>
        <w:rPr>
          <w:sz w:val="19"/>
          <w:szCs w:val="19"/>
          <w:spacing w:val="-19"/>
        </w:rPr>
        <w:t xml:space="preserve"> </w:t>
      </w:r>
      <w:r>
        <w:rPr>
          <w:sz w:val="19"/>
          <w:szCs w:val="19"/>
          <w:spacing w:val="-9"/>
        </w:rPr>
        <w:t>表 ( 签 字</w:t>
      </w:r>
      <w:r>
        <w:rPr>
          <w:sz w:val="19"/>
          <w:szCs w:val="19"/>
          <w:spacing w:val="-18"/>
        </w:rPr>
        <w:t xml:space="preserve"> </w:t>
      </w:r>
      <w:r>
        <w:rPr>
          <w:sz w:val="19"/>
          <w:szCs w:val="19"/>
          <w:spacing w:val="-9"/>
        </w:rPr>
        <w:t>) :</w:t>
      </w:r>
    </w:p>
    <w:p>
      <w:pPr>
        <w:pStyle w:val="BodyText"/>
        <w:ind w:left="1070"/>
        <w:spacing w:before="1" w:line="224" w:lineRule="auto"/>
        <w:rPr/>
      </w:pPr>
      <w:r>
        <w:rPr>
          <w:sz w:val="26"/>
          <w:szCs w:val="26"/>
          <w:spacing w:val="-20"/>
        </w:rPr>
        <w:t>签订日期：</w:t>
      </w:r>
      <w:r>
        <w:rPr>
          <w:sz w:val="26"/>
          <w:szCs w:val="26"/>
          <w:spacing w:val="-70"/>
        </w:rPr>
        <w:t xml:space="preserve"> </w:t>
      </w:r>
      <w:r>
        <w:rPr>
          <w:sz w:val="26"/>
          <w:szCs w:val="26"/>
          <w:u w:val="single" w:color="auto"/>
          <w:spacing w:val="16"/>
        </w:rPr>
        <w:t xml:space="preserve">     </w:t>
      </w:r>
      <w:r>
        <w:rPr>
          <w:sz w:val="26"/>
          <w:szCs w:val="26"/>
          <w:spacing w:val="-120"/>
        </w:rPr>
        <w:t xml:space="preserve"> </w:t>
      </w:r>
      <w:r>
        <w:rPr>
          <w:sz w:val="26"/>
          <w:szCs w:val="26"/>
          <w:spacing w:val="-20"/>
          <w:position w:val="-1"/>
        </w:rPr>
        <w:t>年</w:t>
      </w:r>
      <w:r>
        <w:rPr>
          <w:u w:val="single" w:color="auto"/>
          <w:spacing w:val="25"/>
        </w:rPr>
        <w:t xml:space="preserve">    </w:t>
      </w:r>
      <w:r>
        <w:rPr>
          <w:b/>
          <w:bCs/>
          <w:u w:val="single" w:color="auto"/>
          <w:spacing w:val="-20"/>
        </w:rPr>
        <w:t>月</w:t>
      </w:r>
      <w:r>
        <w:rPr>
          <w:u w:val="single" w:color="auto"/>
          <w:spacing w:val="-20"/>
        </w:rPr>
        <w:t xml:space="preserve">    </w:t>
      </w:r>
      <w:r>
        <w:rPr>
          <w:spacing w:val="-103"/>
        </w:rPr>
        <w:t xml:space="preserve"> </w:t>
      </w:r>
      <w:r>
        <w:rPr>
          <w:b/>
          <w:bCs/>
          <w:spacing w:val="-20"/>
          <w:position w:val="2"/>
        </w:rPr>
        <w:t>日</w:t>
      </w:r>
    </w:p>
    <w:p>
      <w:pPr>
        <w:spacing w:before="52"/>
        <w:rPr/>
      </w:pPr>
      <w:r/>
    </w:p>
    <w:p>
      <w:pPr>
        <w:spacing w:line="14" w:lineRule="auto"/>
        <w:rPr>
          <w:rFonts w:ascii="Arial"/>
          <w:sz w:val="2"/>
        </w:rPr>
      </w:pPr>
      <w:r>
        <w:rPr>
          <w:rFonts w:ascii="Arial" w:hAnsi="Arial" w:eastAsia="Arial" w:cs="Arial"/>
          <w:sz w:val="2"/>
          <w:szCs w:val="2"/>
        </w:rPr>
        <w:br w:type="column"/>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pStyle w:val="BodyText"/>
        <w:ind w:left="49"/>
        <w:spacing w:before="79" w:line="219" w:lineRule="auto"/>
        <w:rPr/>
      </w:pPr>
      <w:r>
        <w:drawing>
          <wp:anchor distT="0" distB="0" distL="0" distR="0" simplePos="0" relativeHeight="251670528" behindDoc="0" locked="0" layoutInCell="1" allowOverlap="1">
            <wp:simplePos x="0" y="0"/>
            <wp:positionH relativeFrom="column">
              <wp:posOffset>412736</wp:posOffset>
            </wp:positionH>
            <wp:positionV relativeFrom="paragraph">
              <wp:posOffset>-508353</wp:posOffset>
            </wp:positionV>
            <wp:extent cx="1473215" cy="1473209"/>
            <wp:effectExtent l="0" t="0" r="0" b="0"/>
            <wp:wrapNone/>
            <wp:docPr id="50" name="IM 50"/>
            <wp:cNvGraphicFramePr/>
            <a:graphic>
              <a:graphicData uri="http://schemas.openxmlformats.org/drawingml/2006/picture">
                <pic:pic>
                  <pic:nvPicPr>
                    <pic:cNvPr id="50" name="IM 50"/>
                    <pic:cNvPicPr/>
                  </pic:nvPicPr>
                  <pic:blipFill>
                    <a:blip r:embed="rId32"/>
                    <a:stretch>
                      <a:fillRect/>
                    </a:stretch>
                  </pic:blipFill>
                  <pic:spPr>
                    <a:xfrm rot="0">
                      <a:off x="0" y="0"/>
                      <a:ext cx="1473215" cy="1473209"/>
                    </a:xfrm>
                    <a:prstGeom prst="rect">
                      <a:avLst/>
                    </a:prstGeom>
                  </pic:spPr>
                </pic:pic>
              </a:graphicData>
            </a:graphic>
          </wp:anchor>
        </w:drawing>
      </w:r>
      <w:r>
        <w:rPr>
          <w:spacing w:val="31"/>
        </w:rPr>
        <w:t>乙方(盖章):</w:t>
      </w:r>
    </w:p>
    <w:p>
      <w:pPr>
        <w:spacing w:line="287" w:lineRule="auto"/>
        <w:rPr>
          <w:rFonts w:ascii="Arial"/>
          <w:sz w:val="21"/>
        </w:rPr>
      </w:pPr>
      <w:r/>
    </w:p>
    <w:p>
      <w:pPr>
        <w:pStyle w:val="BodyText"/>
        <w:spacing w:before="78" w:line="219" w:lineRule="auto"/>
        <w:rPr/>
      </w:pPr>
      <w:r>
        <w:rPr>
          <w:spacing w:val="15"/>
        </w:rPr>
        <w:t>法定代表人或授权代表(签字):</w:t>
      </w:r>
    </w:p>
    <w:p>
      <w:pPr>
        <w:pStyle w:val="BodyText"/>
        <w:ind w:left="49"/>
        <w:spacing w:before="236" w:line="219" w:lineRule="auto"/>
        <w:rPr/>
      </w:pPr>
      <w:r>
        <w:rPr>
          <w:sz w:val="26"/>
          <w:szCs w:val="26"/>
          <w:spacing w:val="-28"/>
        </w:rPr>
        <w:t>签订日期：</w:t>
      </w:r>
      <w:r>
        <w:rPr>
          <w:sz w:val="26"/>
          <w:szCs w:val="26"/>
          <w:spacing w:val="3"/>
        </w:rPr>
        <w:t xml:space="preserve">     </w:t>
      </w:r>
      <w:r>
        <w:rPr>
          <w:sz w:val="31"/>
          <w:szCs w:val="31"/>
          <w:spacing w:val="-28"/>
        </w:rPr>
        <w:t>年_</w:t>
      </w:r>
      <w:r>
        <w:rPr>
          <w:sz w:val="31"/>
          <w:szCs w:val="31"/>
          <w:spacing w:val="71"/>
        </w:rPr>
        <w:t xml:space="preserve">  </w:t>
      </w:r>
      <w:r>
        <w:rPr>
          <w:sz w:val="29"/>
          <w:szCs w:val="29"/>
          <w:spacing w:val="-28"/>
          <w:position w:val="-1"/>
        </w:rPr>
        <w:t>月</w:t>
      </w:r>
      <w:r>
        <w:rPr>
          <w:sz w:val="29"/>
          <w:szCs w:val="29"/>
          <w:u w:val="single" w:color="auto"/>
          <w:spacing w:val="-28"/>
          <w:position w:val="-1"/>
        </w:rPr>
        <w:t xml:space="preserve">    </w:t>
      </w:r>
      <w:r>
        <w:rPr>
          <w:b/>
          <w:bCs/>
          <w:spacing w:val="-28"/>
          <w:position w:val="3"/>
        </w:rPr>
        <w:t>日</w:t>
      </w:r>
    </w:p>
    <w:p>
      <w:pPr>
        <w:spacing w:line="14" w:lineRule="auto"/>
        <w:rPr>
          <w:rFonts w:ascii="Arial"/>
          <w:sz w:val="2"/>
        </w:rPr>
      </w:pPr>
      <w:r>
        <w:rPr>
          <w:rFonts w:ascii="Arial" w:hAnsi="Arial" w:eastAsia="Arial" w:cs="Arial"/>
          <w:sz w:val="2"/>
          <w:szCs w:val="2"/>
        </w:rPr>
        <w:br w:type="column"/>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before="6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6070FF"/>
          <w:spacing w:val="-2"/>
        </w:rPr>
        <w:t>imited</w:t>
      </w:r>
    </w:p>
    <w:p>
      <w:pPr>
        <w:pStyle w:val="BodyText"/>
        <w:ind w:right="474"/>
        <w:spacing w:before="2" w:line="548" w:lineRule="auto"/>
        <w:rPr>
          <w:rFonts w:ascii="Times New Roman" w:hAnsi="Times New Roman" w:eastAsia="Times New Roman" w:cs="Times New Roman"/>
        </w:rPr>
      </w:pPr>
      <w:r>
        <w:rPr>
          <w:sz w:val="22"/>
          <w:szCs w:val="22"/>
          <w:color w:val="2030F0"/>
          <w:spacing w:val="-19"/>
        </w:rPr>
        <w:t>公</w:t>
      </w:r>
      <w:r>
        <w:rPr>
          <w:sz w:val="22"/>
          <w:szCs w:val="22"/>
          <w:color w:val="6070FF"/>
          <w:spacing w:val="-19"/>
        </w:rPr>
        <w:t>司</w:t>
      </w:r>
      <w:r>
        <w:rPr>
          <w:sz w:val="22"/>
          <w:szCs w:val="22"/>
          <w:color w:val="6070FF"/>
        </w:rPr>
        <w:t xml:space="preserve">  </w:t>
      </w:r>
      <w:r>
        <w:rPr>
          <w:rFonts w:ascii="Times New Roman" w:hAnsi="Times New Roman" w:eastAsia="Times New Roman" w:cs="Times New Roman"/>
          <w:i/>
          <w:iCs/>
          <w:color w:val="2030F0"/>
          <w:spacing w:val="-2"/>
        </w:rPr>
        <w:t>ure(s)</w:t>
      </w:r>
    </w:p>
    <w:p>
      <w:pPr>
        <w:spacing w:line="548" w:lineRule="auto"/>
        <w:sectPr>
          <w:type w:val="continuous"/>
          <w:pgSz w:w="11900" w:h="16830"/>
          <w:pgMar w:top="830" w:right="19" w:bottom="937" w:left="19" w:header="810" w:footer="733" w:gutter="0"/>
          <w:cols w:equalWidth="0" w:num="3">
            <w:col w:w="6391" w:space="100"/>
            <w:col w:w="4230" w:space="100"/>
            <w:col w:w="1041" w:space="0"/>
          </w:cols>
        </w:sectPr>
        <w:rPr>
          <w:rFonts w:ascii="Times New Roman" w:hAnsi="Times New Roman" w:eastAsia="Times New Roman" w:cs="Times New Roman"/>
        </w:rPr>
      </w:pPr>
    </w:p>
    <w:p>
      <w:pPr>
        <w:spacing w:line="278" w:lineRule="auto"/>
        <w:rPr>
          <w:rFonts w:ascii="Arial"/>
          <w:sz w:val="21"/>
        </w:rPr>
      </w:pPr>
      <w:r/>
    </w:p>
    <w:p>
      <w:pPr>
        <w:pStyle w:val="BodyText"/>
        <w:ind w:left="6110"/>
        <w:spacing w:before="78" w:line="220" w:lineRule="auto"/>
        <w:rPr/>
      </w:pPr>
      <w:r>
        <w:rPr/>
        <w:t>校</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4950"/>
        <w:spacing w:before="79" w:line="219" w:lineRule="auto"/>
        <w:rPr/>
      </w:pPr>
      <w:r>
        <w:rPr/>
        <w:t>个</w:t>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pStyle w:val="BodyText"/>
        <w:ind w:left="3740"/>
        <w:spacing w:before="78" w:line="184" w:lineRule="auto"/>
        <w:rPr/>
      </w:pPr>
      <w:r>
        <w:rPr/>
        <w:t>文</w:t>
      </w:r>
    </w:p>
    <w:p>
      <w:pPr>
        <w:ind w:firstLine="10429"/>
        <w:spacing w:line="2059" w:lineRule="exact"/>
        <w:rPr/>
      </w:pPr>
      <w:r>
        <w:rPr>
          <w:position w:val="-41"/>
        </w:rPr>
        <w:drawing>
          <wp:inline distT="0" distB="0" distL="0" distR="0">
            <wp:extent cx="508023" cy="1307414"/>
            <wp:effectExtent l="0" t="0" r="0" b="0"/>
            <wp:docPr id="52" name="IM 52"/>
            <wp:cNvGraphicFramePr/>
            <a:graphic>
              <a:graphicData uri="http://schemas.openxmlformats.org/drawingml/2006/picture">
                <pic:pic>
                  <pic:nvPicPr>
                    <pic:cNvPr id="52" name="IM 52"/>
                    <pic:cNvPicPr/>
                  </pic:nvPicPr>
                  <pic:blipFill>
                    <a:blip r:embed="rId33"/>
                    <a:stretch>
                      <a:fillRect/>
                    </a:stretch>
                  </pic:blipFill>
                  <pic:spPr>
                    <a:xfrm rot="0">
                      <a:off x="0" y="0"/>
                      <a:ext cx="508023" cy="1307414"/>
                    </a:xfrm>
                    <a:prstGeom prst="rect">
                      <a:avLst/>
                    </a:prstGeom>
                  </pic:spPr>
                </pic:pic>
              </a:graphicData>
            </a:graphic>
          </wp:inline>
        </w:drawing>
      </w:r>
    </w:p>
    <w:sectPr>
      <w:type w:val="continuous"/>
      <w:pgSz w:w="11900" w:h="16830"/>
      <w:pgMar w:top="830" w:right="19" w:bottom="937" w:left="19" w:header="810" w:footer="733" w:gutter="0"/>
      <w:cols w:equalWidth="0" w:num="1">
        <w:col w:w="1186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80" w:lineRule="auto"/>
      <w:rPr>
        <w:rFonts w:ascii="Arial" w:hAnsi="Arial" w:eastAsia="Arial" w:cs="Arial"/>
        <w:sz w:val="13"/>
        <w:szCs w:val="13"/>
      </w:rPr>
    </w:pPr>
    <w:r>
      <w:rPr>
        <w:rFonts w:ascii="Arial" w:hAnsi="Arial" w:eastAsia="Arial" w:cs="Arial"/>
        <w:sz w:val="13"/>
        <w:szCs w:val="13"/>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89"/>
      <w:spacing w:line="233" w:lineRule="auto"/>
      <w:rPr/>
    </w:pPr>
    <w:r>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89"/>
      <w:spacing w:line="167" w:lineRule="exact"/>
      <w:rPr>
        <w:rFonts w:ascii="Arial" w:hAnsi="Arial" w:eastAsia="Arial" w:cs="Arial"/>
        <w:sz w:val="13"/>
        <w:szCs w:val="13"/>
      </w:rPr>
    </w:pPr>
    <w:r>
      <w:rPr>
        <w:rFonts w:ascii="Arial" w:hAnsi="Arial" w:eastAsia="Arial" w:cs="Arial"/>
        <w:sz w:val="13"/>
        <w:szCs w:val="13"/>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40"/>
      <w:spacing w:line="233" w:lineRule="auto"/>
      <w:rPr/>
    </w:pPr>
    <w:r>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930"/>
      <w:spacing w:line="233" w:lineRule="auto"/>
      <w:rPr/>
    </w:pPr>
    <w:r>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89"/>
      <w:spacing w:line="194" w:lineRule="exact"/>
      <w:rPr>
        <w:rFonts w:ascii="Arial" w:hAnsi="Arial" w:eastAsia="Arial" w:cs="Arial"/>
        <w:sz w:val="15"/>
        <w:szCs w:val="15"/>
      </w:rPr>
    </w:pPr>
    <w:r>
      <w:rPr>
        <w:rFonts w:ascii="Arial" w:hAnsi="Arial" w:eastAsia="Arial" w:cs="Arial"/>
        <w:sz w:val="15"/>
        <w:szCs w:val="15"/>
        <w:position w:val="1"/>
      </w:rPr>
      <w:t>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58240" behindDoc="0" locked="0" layoutInCell="0" allowOverlap="1">
          <wp:simplePos x="0" y="0"/>
          <wp:positionH relativeFrom="page">
            <wp:posOffset>6347</wp:posOffset>
          </wp:positionH>
          <wp:positionV relativeFrom="page">
            <wp:posOffset>488932</wp:posOffset>
          </wp:positionV>
          <wp:extent cx="7524762" cy="12717"/>
          <wp:effectExtent l="0" t="0" r="0" b="0"/>
          <wp:wrapNone/>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7524762" cy="12717"/>
                  </a:xfrm>
                  <a:prstGeom prst="rect">
                    <a:avLst/>
                  </a:prstGeom>
                </pic:spPr>
              </pic:pic>
            </a:graphicData>
          </a:graphic>
        </wp:anchor>
      </w:drawing>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59264" behindDoc="0" locked="0" layoutInCell="0" allowOverlap="1">
          <wp:simplePos x="0" y="0"/>
          <wp:positionH relativeFrom="page">
            <wp:posOffset>12694</wp:posOffset>
          </wp:positionH>
          <wp:positionV relativeFrom="page">
            <wp:posOffset>501650</wp:posOffset>
          </wp:positionV>
          <wp:extent cx="7531111" cy="12717"/>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7531111" cy="12717"/>
                  </a:xfrm>
                  <a:prstGeom prst="rect">
                    <a:avLst/>
                  </a:prstGeom>
                </pic:spPr>
              </pic:pic>
            </a:graphicData>
          </a:graphic>
        </wp:anchor>
      </w:drawing>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61312" behindDoc="0" locked="0" layoutInCell="0" allowOverlap="1">
          <wp:simplePos x="0" y="0"/>
          <wp:positionH relativeFrom="page">
            <wp:posOffset>12694</wp:posOffset>
          </wp:positionH>
          <wp:positionV relativeFrom="page">
            <wp:posOffset>514367</wp:posOffset>
          </wp:positionV>
          <wp:extent cx="7531111" cy="12717"/>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7531111" cy="12717"/>
                  </a:xfrm>
                  <a:prstGeom prst="rect">
                    <a:avLst/>
                  </a:prstGeom>
                </pic:spPr>
              </pic:pic>
            </a:graphicData>
          </a:graphic>
        </wp:anchor>
      </w:drawing>
    </w:r>
    <w:r>
      <w:pict>
        <v:shape id="WordPictureWatermark14" style="position:absolute;margin-left:145.501pt;margin-top:252.427pt;mso-position-vertical-relative:page;mso-position-horizontal-relative:page;width:71.8pt;height:60.6pt;z-index:-251656192;"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footer" Target="footer3.xml"/><Relationship Id="rId7" Type="http://schemas.openxmlformats.org/officeDocument/2006/relationships/image" Target="media/image5.png"/><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image" Target="media/image2.png"/><Relationship Id="rId36" Type="http://schemas.openxmlformats.org/officeDocument/2006/relationships/fontTable" Target="fontTable.xml"/><Relationship Id="rId35" Type="http://schemas.openxmlformats.org/officeDocument/2006/relationships/styles" Target="styles.xml"/><Relationship Id="rId34" Type="http://schemas.openxmlformats.org/officeDocument/2006/relationships/settings" Target="settings.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2.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footer" Target="footer6.xml"/><Relationship Id="rId21" Type="http://schemas.openxmlformats.org/officeDocument/2006/relationships/header" Target="header3.xml"/><Relationship Id="rId20" Type="http://schemas.openxmlformats.org/officeDocument/2006/relationships/image" Target="media/image15.png"/><Relationship Id="rId2"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footer" Target="footer5.xml"/><Relationship Id="rId16" Type="http://schemas.openxmlformats.org/officeDocument/2006/relationships/header" Target="header2.xml"/><Relationship Id="rId15" Type="http://schemas.openxmlformats.org/officeDocument/2006/relationships/image" Target="media/image11.png"/><Relationship Id="rId14" Type="http://schemas.openxmlformats.org/officeDocument/2006/relationships/footer" Target="footer4.xml"/><Relationship Id="rId13" Type="http://schemas.openxmlformats.org/officeDocument/2006/relationships/header" Target="header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2026-06-03T09:15:28Z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2026-06-03T09:15:29</vt:filetime>
  </property>
  <property fmtid="{D5CDD505-2E9C-101B-9397-08002B2CF9AE}" pid="4" name="UsrData">
    <vt:lpwstr>6a1f802ddc78ba001f3562afwl</vt:lpwstr>
  </property>
</Properties>
</file>