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公司年假政策:入职满一年的员工每年享有10天带薪年假。</w:t>
      </w:r>
    </w:p>
    <w:p>
      <w:r>
        <w:t>报销流程:员工需在消费后30天内提交发票至财务系统。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