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8822" w14:textId="250FA9CA" w:rsidR="00A96E1C" w:rsidRPr="004C0754" w:rsidRDefault="00A96E1C">
      <w:pPr>
        <w:rPr>
          <w:rFonts w:ascii="Book Antiqua" w:hAnsi="Book Antiqua"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drawing>
          <wp:inline distT="0" distB="0" distL="0" distR="0" wp14:anchorId="64F1675F" wp14:editId="24009ACC">
            <wp:extent cx="5400040" cy="4862195"/>
            <wp:effectExtent l="0" t="0" r="0" b="0"/>
            <wp:docPr id="182393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8DB1" w14:textId="45D36460" w:rsidR="00A96E1C" w:rsidRPr="004C0754" w:rsidRDefault="00A96E1C">
      <w:pPr>
        <w:rPr>
          <w:rFonts w:ascii="Book Antiqua" w:hAnsi="Book Antiqua" w:cs="BookAntiqua"/>
          <w:sz w:val="22"/>
          <w:szCs w:val="22"/>
        </w:rPr>
      </w:pPr>
      <w:r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t>Claudia Von Sohsten Florencio</w:t>
      </w:r>
      <w:r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t xml:space="preserve"> </w:t>
      </w:r>
      <w:r w:rsidR="001766C1"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t>– Diretora Comercial</w:t>
      </w:r>
    </w:p>
    <w:p w14:paraId="75EFB521" w14:textId="29BCC115" w:rsidR="00A96E1C" w:rsidRPr="004C0754" w:rsidRDefault="00A96E1C">
      <w:pPr>
        <w:rPr>
          <w:rFonts w:ascii="Book Antiqua" w:hAnsi="Book Antiqua" w:cs="BookAntiqua"/>
          <w:sz w:val="22"/>
          <w:szCs w:val="22"/>
        </w:rPr>
      </w:pPr>
      <w:r w:rsidRPr="004C0754">
        <w:rPr>
          <w:rFonts w:ascii="Book Antiqua" w:hAnsi="Book Antiqua" w:cs="BookAntiqua"/>
          <w:sz w:val="22"/>
          <w:szCs w:val="22"/>
        </w:rPr>
        <w:t xml:space="preserve">Sócia </w:t>
      </w:r>
      <w:r w:rsidR="00375D34" w:rsidRPr="004C0754">
        <w:rPr>
          <w:rFonts w:ascii="Book Antiqua" w:hAnsi="Book Antiqua" w:cs="BookAntiqua"/>
          <w:sz w:val="22"/>
          <w:szCs w:val="22"/>
        </w:rPr>
        <w:t xml:space="preserve">Diretora há 6 anos, </w:t>
      </w:r>
      <w:r w:rsidR="00B036E6" w:rsidRPr="004C0754">
        <w:rPr>
          <w:rFonts w:ascii="Book Antiqua" w:hAnsi="Book Antiqua" w:cs="BookAntiqua"/>
          <w:sz w:val="22"/>
          <w:szCs w:val="22"/>
        </w:rPr>
        <w:t>com experiência desde 2008 na área Financeira. P</w:t>
      </w:r>
      <w:r w:rsidR="00375D34" w:rsidRPr="004C0754">
        <w:rPr>
          <w:rFonts w:ascii="Book Antiqua" w:hAnsi="Book Antiqua" w:cs="BookAntiqua"/>
          <w:sz w:val="22"/>
          <w:szCs w:val="22"/>
        </w:rPr>
        <w:t>ossui certificados CEA</w:t>
      </w:r>
      <w:r w:rsidR="008966BC" w:rsidRPr="004C0754">
        <w:rPr>
          <w:rFonts w:ascii="Book Antiqua" w:hAnsi="Book Antiqua" w:cs="BookAntiqua"/>
          <w:sz w:val="22"/>
          <w:szCs w:val="22"/>
        </w:rPr>
        <w:t>,</w:t>
      </w:r>
      <w:r w:rsidR="00375D34" w:rsidRPr="004C0754">
        <w:rPr>
          <w:rFonts w:ascii="Book Antiqua" w:hAnsi="Book Antiqua" w:cs="BookAntiqua"/>
          <w:sz w:val="22"/>
          <w:szCs w:val="22"/>
        </w:rPr>
        <w:t xml:space="preserve"> Certificado de Especialista de Investimentos</w:t>
      </w:r>
      <w:r w:rsidR="008966BC" w:rsidRPr="004C0754">
        <w:rPr>
          <w:rFonts w:ascii="Book Antiqua" w:hAnsi="Book Antiqua" w:cs="BookAntiqua"/>
          <w:sz w:val="22"/>
          <w:szCs w:val="22"/>
        </w:rPr>
        <w:t xml:space="preserve"> e Ancord.</w:t>
      </w:r>
    </w:p>
    <w:p w14:paraId="42AB3F64" w14:textId="77777777" w:rsidR="00375D34" w:rsidRPr="004C0754" w:rsidRDefault="00375D34">
      <w:pPr>
        <w:rPr>
          <w:rFonts w:ascii="Book Antiqua" w:hAnsi="Book Antiqua" w:cs="BookAntiqua"/>
          <w:sz w:val="22"/>
          <w:szCs w:val="22"/>
        </w:rPr>
      </w:pPr>
    </w:p>
    <w:p w14:paraId="5C5E9EA1" w14:textId="27718460" w:rsidR="00375D34" w:rsidRPr="004C0754" w:rsidRDefault="00375D34">
      <w:pPr>
        <w:rPr>
          <w:rFonts w:ascii="Book Antiqua" w:eastAsia="Arial" w:hAnsi="Book Antiqua" w:cs="Arial"/>
          <w:b/>
          <w:smallCaps/>
          <w:spacing w:val="1"/>
          <w:sz w:val="22"/>
          <w:szCs w:val="22"/>
        </w:rPr>
      </w:pPr>
      <w:r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drawing>
          <wp:inline distT="0" distB="0" distL="0" distR="0" wp14:anchorId="48F02360" wp14:editId="3F8A052C">
            <wp:extent cx="2042337" cy="2217612"/>
            <wp:effectExtent l="0" t="0" r="0" b="0"/>
            <wp:docPr id="770394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4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6315" w14:textId="1F5A507C" w:rsidR="00375D34" w:rsidRPr="004C0754" w:rsidRDefault="00375D34">
      <w:pPr>
        <w:rPr>
          <w:rFonts w:ascii="Book Antiqua" w:hAnsi="Book Antiqua" w:cs="Arial"/>
          <w:b/>
          <w:bCs/>
          <w:smallCaps/>
          <w:sz w:val="22"/>
          <w:szCs w:val="22"/>
        </w:rPr>
      </w:pPr>
      <w:r w:rsidRPr="004C0754">
        <w:rPr>
          <w:rFonts w:ascii="Book Antiqua" w:hAnsi="Book Antiqua" w:cs="Arial"/>
          <w:b/>
          <w:bCs/>
          <w:smallCaps/>
          <w:sz w:val="22"/>
          <w:szCs w:val="22"/>
        </w:rPr>
        <w:t>Nazareno Carvalho de Lima</w:t>
      </w:r>
      <w:r w:rsidRPr="004C0754">
        <w:rPr>
          <w:rFonts w:ascii="Book Antiqua" w:hAnsi="Book Antiqua" w:cs="Arial"/>
          <w:b/>
          <w:bCs/>
          <w:smallCaps/>
          <w:sz w:val="22"/>
          <w:szCs w:val="22"/>
        </w:rPr>
        <w:t xml:space="preserve"> – CEO</w:t>
      </w:r>
    </w:p>
    <w:p w14:paraId="200FF3F7" w14:textId="3A45EE1A" w:rsidR="00375D34" w:rsidRPr="004C0754" w:rsidRDefault="00375D34">
      <w:pPr>
        <w:rPr>
          <w:rFonts w:ascii="Book Antiqua" w:eastAsia="Arial" w:hAnsi="Book Antiqua" w:cs="Arial"/>
          <w:b/>
          <w:smallCaps/>
          <w:spacing w:val="1"/>
          <w:sz w:val="22"/>
          <w:szCs w:val="22"/>
        </w:rPr>
      </w:pPr>
    </w:p>
    <w:p w14:paraId="45A96485" w14:textId="68BF608B" w:rsidR="00A96E1C" w:rsidRPr="004C0754" w:rsidRDefault="00375D34" w:rsidP="00B036E6">
      <w:pPr>
        <w:jc w:val="both"/>
        <w:rPr>
          <w:rFonts w:ascii="Book Antiqua" w:hAnsi="Book Antiqua" w:cs="BookAntiqua"/>
          <w:sz w:val="22"/>
          <w:szCs w:val="22"/>
        </w:rPr>
      </w:pPr>
      <w:r w:rsidRPr="004C0754">
        <w:rPr>
          <w:rFonts w:ascii="Book Antiqua" w:hAnsi="Book Antiqua" w:cs="BookAntiqua"/>
          <w:sz w:val="22"/>
          <w:szCs w:val="22"/>
        </w:rPr>
        <w:t>CEO e fundador da A.W.A Capital</w:t>
      </w:r>
      <w:r w:rsidR="00B036E6" w:rsidRPr="004C0754">
        <w:rPr>
          <w:rFonts w:ascii="Book Antiqua" w:hAnsi="Book Antiqua" w:cs="BookAntiqua"/>
          <w:sz w:val="22"/>
          <w:szCs w:val="22"/>
        </w:rPr>
        <w:t>. Com experiência desde 2011 na área Financeira.</w:t>
      </w:r>
    </w:p>
    <w:p w14:paraId="2EA6C5E8" w14:textId="77777777" w:rsidR="00375D34" w:rsidRPr="004C0754" w:rsidRDefault="00375D34">
      <w:pPr>
        <w:rPr>
          <w:rFonts w:ascii="Book Antiqua" w:hAnsi="Book Antiqua" w:cs="BookAntiqua"/>
          <w:sz w:val="22"/>
          <w:szCs w:val="22"/>
        </w:rPr>
      </w:pPr>
    </w:p>
    <w:p w14:paraId="477012BA" w14:textId="7987E4C6" w:rsidR="00375D34" w:rsidRPr="004C0754" w:rsidRDefault="008966BC">
      <w:pPr>
        <w:rPr>
          <w:rFonts w:ascii="Book Antiqua" w:hAnsi="Book Antiqua"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drawing>
          <wp:inline distT="0" distB="0" distL="0" distR="0" wp14:anchorId="6D6086E0" wp14:editId="34C839A2">
            <wp:extent cx="5400040" cy="5414010"/>
            <wp:effectExtent l="0" t="0" r="0" b="0"/>
            <wp:docPr id="392649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FC56" w14:textId="0CBF2372" w:rsidR="008966BC" w:rsidRPr="004C0754" w:rsidRDefault="008966BC">
      <w:pPr>
        <w:rPr>
          <w:rFonts w:ascii="Book Antiqua" w:eastAsia="Arial" w:hAnsi="Book Antiqua" w:cs="Arial"/>
          <w:b/>
          <w:smallCaps/>
          <w:spacing w:val="1"/>
          <w:sz w:val="22"/>
          <w:szCs w:val="22"/>
        </w:rPr>
      </w:pPr>
      <w:r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t>Gustavo Henrique de Almeida Matos</w:t>
      </w:r>
      <w:r w:rsidRPr="004C0754">
        <w:rPr>
          <w:rFonts w:ascii="Book Antiqua" w:eastAsia="Arial" w:hAnsi="Book Antiqua" w:cs="Arial"/>
          <w:b/>
          <w:smallCaps/>
          <w:spacing w:val="1"/>
          <w:sz w:val="22"/>
          <w:szCs w:val="22"/>
        </w:rPr>
        <w:t xml:space="preserve"> – Diretor de Produtos</w:t>
      </w:r>
    </w:p>
    <w:p w14:paraId="2A4D83AA" w14:textId="167D91D9" w:rsidR="001766C1" w:rsidRDefault="008966BC">
      <w:pPr>
        <w:rPr>
          <w:rFonts w:ascii="Book Antiqua" w:hAnsi="Book Antiqua"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t>Sócio e Diretor, com experiência desde 2017 em gestão patrimonial, alocação de ativos, construção de portifólios e assessoria de investimentos. Lidera a estratégia de produtos de investimento para clientes de alta renda e investidores com diferentes perfis de risco. Possui certificados CFA, CGA e Ancord.</w:t>
      </w:r>
      <w:r w:rsidRPr="004C0754">
        <w:rPr>
          <w:rFonts w:ascii="Book Antiqua" w:hAnsi="Book Antiqua"/>
          <w:sz w:val="22"/>
          <w:szCs w:val="22"/>
        </w:rPr>
        <w:br/>
      </w:r>
      <w:r w:rsidRPr="004C0754">
        <w:rPr>
          <w:rFonts w:ascii="Book Antiqua" w:hAnsi="Book Antiqua"/>
          <w:sz w:val="22"/>
          <w:szCs w:val="22"/>
        </w:rPr>
        <w:br/>
      </w:r>
      <w:r w:rsidR="00626C56">
        <w:rPr>
          <w:rFonts w:ascii="Book Antiqua" w:hAnsi="Book Antiqua"/>
          <w:sz w:val="22"/>
          <w:szCs w:val="22"/>
        </w:rPr>
        <w:t>Responsabilidades:</w:t>
      </w:r>
    </w:p>
    <w:p w14:paraId="05862D27" w14:textId="77777777" w:rsidR="00626C56" w:rsidRPr="00626C56" w:rsidRDefault="00626C56" w:rsidP="00626C56">
      <w:pPr>
        <w:pStyle w:val="Default"/>
        <w:spacing w:line="276" w:lineRule="auto"/>
        <w:jc w:val="both"/>
        <w:rPr>
          <w:sz w:val="22"/>
          <w:szCs w:val="22"/>
        </w:rPr>
      </w:pPr>
    </w:p>
    <w:p w14:paraId="077EE074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eastAsia="Aptos" w:hAnsi="Book Antiqua" w:cs="Times New Roman"/>
          <w:sz w:val="22"/>
          <w:szCs w:val="22"/>
        </w:rPr>
        <w:t>Garantir que a definição estabelecida pelo Comitê de Alocação Alphaways seja multiplicada em todas as sedes</w:t>
      </w:r>
      <w:r w:rsidRPr="00626C56">
        <w:rPr>
          <w:rFonts w:ascii="Book Antiqua" w:hAnsi="Book Antiqua"/>
          <w:sz w:val="22"/>
          <w:szCs w:val="22"/>
        </w:rPr>
        <w:t>;</w:t>
      </w:r>
    </w:p>
    <w:p w14:paraId="297566DB" w14:textId="77777777" w:rsidR="00626C56" w:rsidRPr="00626C56" w:rsidRDefault="00626C56" w:rsidP="00626C56">
      <w:pPr>
        <w:pStyle w:val="PargrafodaLista"/>
        <w:tabs>
          <w:tab w:val="left" w:pos="426"/>
        </w:tabs>
        <w:spacing w:line="276" w:lineRule="auto"/>
        <w:ind w:left="360"/>
        <w:rPr>
          <w:rFonts w:ascii="Book Antiqua" w:hAnsi="Book Antiqua"/>
          <w:sz w:val="22"/>
          <w:szCs w:val="22"/>
          <w:u w:val="single"/>
        </w:rPr>
      </w:pPr>
    </w:p>
    <w:p w14:paraId="17F7B98D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lastRenderedPageBreak/>
        <w:t>Garantir a execução de todas as operações de Alocações, Renda Variável, Renda Fixa e demais produtos, conforme estratégia definida no Comitê de Alocação, potencializando o retorno sobre o patrimônio dos clientes;</w:t>
      </w:r>
    </w:p>
    <w:p w14:paraId="15960F79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38DC3FBE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Garantir o atendimento personalizado a cada cliente investidor dando suporte e instruindo na formação do assessor;</w:t>
      </w:r>
    </w:p>
    <w:p w14:paraId="74862AFF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5A2C63B5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 xml:space="preserve">Realizar o </w:t>
      </w:r>
      <w:proofErr w:type="spellStart"/>
      <w:r w:rsidRPr="00626C56">
        <w:rPr>
          <w:rFonts w:ascii="Book Antiqua" w:hAnsi="Book Antiqua"/>
          <w:sz w:val="22"/>
          <w:szCs w:val="22"/>
        </w:rPr>
        <w:t>onboarding</w:t>
      </w:r>
      <w:proofErr w:type="spellEnd"/>
      <w:r w:rsidRPr="00626C56">
        <w:rPr>
          <w:rFonts w:ascii="Book Antiqua" w:hAnsi="Book Antiqua"/>
          <w:sz w:val="22"/>
          <w:szCs w:val="22"/>
        </w:rPr>
        <w:t xml:space="preserve"> de cada investidor;</w:t>
      </w:r>
    </w:p>
    <w:p w14:paraId="73FA0652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59D16363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Garantir a sinergia e a entrega dos resultados do seu time;</w:t>
      </w:r>
    </w:p>
    <w:p w14:paraId="50DEA082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07C08960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Responsável pela sinergia entre as áreas de alocação e os assessores;</w:t>
      </w:r>
    </w:p>
    <w:p w14:paraId="0062DBCE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6B971C97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Garantir a padronização da carteira dos clientes da Alphaways, conforme estratégia definida no Comitê de Alocação;</w:t>
      </w:r>
    </w:p>
    <w:p w14:paraId="1F30B3E3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2A71C40A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Maximizar a geração de receita e do ROA da Alphaways em conformidade aos objetivos de longo prazo contratualizados junto à XP;</w:t>
      </w:r>
    </w:p>
    <w:p w14:paraId="697A6C6D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189E85AA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Responsável pela comunicação com as casas de análise e com as gestoras;</w:t>
      </w:r>
    </w:p>
    <w:p w14:paraId="147A8C19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3C5D5D8B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 xml:space="preserve">Realizar a gestão de todos os </w:t>
      </w:r>
      <w:proofErr w:type="spellStart"/>
      <w:r w:rsidRPr="00626C56">
        <w:rPr>
          <w:rFonts w:ascii="Book Antiqua" w:hAnsi="Book Antiqua"/>
          <w:sz w:val="22"/>
          <w:szCs w:val="22"/>
        </w:rPr>
        <w:t>Investors</w:t>
      </w:r>
      <w:proofErr w:type="spellEnd"/>
      <w:r w:rsidRPr="00626C56">
        <w:rPr>
          <w:rFonts w:ascii="Book Antiqua" w:hAnsi="Book Antiqua"/>
          <w:sz w:val="22"/>
          <w:szCs w:val="22"/>
        </w:rPr>
        <w:t>, Mesas e demais especialistas, incluindo a Endexa;</w:t>
      </w:r>
    </w:p>
    <w:p w14:paraId="64DA7BC1" w14:textId="77777777" w:rsidR="00626C56" w:rsidRPr="00626C56" w:rsidRDefault="00626C56" w:rsidP="00626C56">
      <w:pPr>
        <w:pStyle w:val="PargrafodaLista"/>
        <w:rPr>
          <w:rFonts w:ascii="Book Antiqua" w:hAnsi="Book Antiqua"/>
          <w:sz w:val="22"/>
          <w:szCs w:val="22"/>
          <w:u w:val="single"/>
        </w:rPr>
      </w:pPr>
    </w:p>
    <w:p w14:paraId="2CCA8849" w14:textId="77777777" w:rsidR="00626C56" w:rsidRPr="00626C56" w:rsidRDefault="00626C56" w:rsidP="00626C56">
      <w:pPr>
        <w:pStyle w:val="PargrafodaLista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spacing w:after="0" w:line="276" w:lineRule="auto"/>
        <w:ind w:left="0" w:firstLine="360"/>
        <w:contextualSpacing w:val="0"/>
        <w:jc w:val="both"/>
        <w:rPr>
          <w:rFonts w:ascii="Book Antiqua" w:hAnsi="Book Antiqua"/>
          <w:sz w:val="22"/>
          <w:szCs w:val="22"/>
          <w:u w:val="single"/>
        </w:rPr>
      </w:pPr>
      <w:r w:rsidRPr="00626C56">
        <w:rPr>
          <w:rFonts w:ascii="Book Antiqua" w:hAnsi="Book Antiqua"/>
          <w:sz w:val="22"/>
          <w:szCs w:val="22"/>
        </w:rPr>
        <w:t>Liderar o Comitê de Alocação Alphaways.</w:t>
      </w:r>
    </w:p>
    <w:p w14:paraId="70DB24F2" w14:textId="77777777" w:rsidR="00626C56" w:rsidRDefault="00626C56" w:rsidP="00626C56">
      <w:pPr>
        <w:pStyle w:val="PargrafodaLista"/>
        <w:tabs>
          <w:tab w:val="left" w:pos="821"/>
        </w:tabs>
        <w:spacing w:line="276" w:lineRule="auto"/>
        <w:ind w:left="0"/>
        <w:rPr>
          <w:rFonts w:ascii="Book Antiqua" w:hAnsi="Book Antiqua"/>
          <w:b/>
          <w:bCs/>
        </w:rPr>
      </w:pPr>
    </w:p>
    <w:p w14:paraId="4025CF15" w14:textId="77777777" w:rsidR="00626C56" w:rsidRPr="004C0754" w:rsidRDefault="00626C56">
      <w:pPr>
        <w:rPr>
          <w:rFonts w:ascii="Book Antiqua" w:hAnsi="Book Antiqua"/>
          <w:sz w:val="22"/>
          <w:szCs w:val="22"/>
        </w:rPr>
      </w:pPr>
    </w:p>
    <w:p w14:paraId="2B1CE963" w14:textId="77777777" w:rsidR="001766C1" w:rsidRPr="004C0754" w:rsidRDefault="001766C1">
      <w:pPr>
        <w:rPr>
          <w:rFonts w:ascii="Book Antiqua" w:hAnsi="Book Antiqua"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lastRenderedPageBreak/>
        <w:drawing>
          <wp:inline distT="0" distB="0" distL="0" distR="0" wp14:anchorId="1A014276" wp14:editId="7E83986C">
            <wp:extent cx="5400040" cy="5255895"/>
            <wp:effectExtent l="0" t="0" r="0" b="1905"/>
            <wp:docPr id="768457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57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626" w14:textId="485F5480" w:rsidR="008966BC" w:rsidRPr="004C0754" w:rsidRDefault="001766C1">
      <w:pPr>
        <w:rPr>
          <w:rFonts w:ascii="Book Antiqua" w:hAnsi="Book Antiqua"/>
          <w:sz w:val="22"/>
          <w:szCs w:val="22"/>
        </w:rPr>
      </w:pPr>
      <w:r w:rsidRPr="004C0754">
        <w:rPr>
          <w:rFonts w:ascii="Book Antiqua" w:eastAsia="Arial" w:hAnsi="Book Antiqua" w:cs="Arial"/>
          <w:b/>
          <w:smallCaps/>
          <w:color w:val="000000" w:themeColor="text1"/>
          <w:spacing w:val="1"/>
          <w:sz w:val="22"/>
          <w:szCs w:val="22"/>
          <w:lang w:eastAsia="pt-BR"/>
        </w:rPr>
        <w:t>Raphael Ferreira Vidal</w:t>
      </w:r>
      <w:r w:rsidRPr="004C0754">
        <w:rPr>
          <w:rFonts w:ascii="Book Antiqua" w:eastAsia="Arial" w:hAnsi="Book Antiqua" w:cs="Arial"/>
          <w:b/>
          <w:smallCaps/>
          <w:color w:val="000000" w:themeColor="text1"/>
          <w:spacing w:val="1"/>
          <w:sz w:val="22"/>
          <w:szCs w:val="22"/>
          <w:lang w:eastAsia="pt-BR"/>
        </w:rPr>
        <w:t xml:space="preserve"> - </w:t>
      </w:r>
      <w:r w:rsidRPr="004C0754">
        <w:rPr>
          <w:rFonts w:ascii="Book Antiqua" w:eastAsia="Arial" w:hAnsi="Book Antiqua" w:cs="Arial"/>
          <w:b/>
          <w:smallCaps/>
          <w:color w:val="000000" w:themeColor="text1"/>
          <w:spacing w:val="1"/>
          <w:sz w:val="22"/>
          <w:szCs w:val="22"/>
          <w:lang w:eastAsia="pt-BR"/>
        </w:rPr>
        <w:t>Head de Gestão e Pessoas</w:t>
      </w:r>
      <w:r w:rsidR="008966BC" w:rsidRPr="004C0754">
        <w:rPr>
          <w:rFonts w:ascii="Book Antiqua" w:hAnsi="Book Antiqua"/>
          <w:sz w:val="22"/>
          <w:szCs w:val="22"/>
        </w:rPr>
        <w:br/>
      </w:r>
      <w:r w:rsidRPr="004C0754">
        <w:rPr>
          <w:rFonts w:ascii="Book Antiqua" w:hAnsi="Book Antiqua"/>
          <w:sz w:val="22"/>
          <w:szCs w:val="22"/>
        </w:rPr>
        <w:t>Sócio</w:t>
      </w:r>
      <w:r w:rsidRPr="004C0754">
        <w:rPr>
          <w:rFonts w:ascii="Book Antiqua" w:hAnsi="Book Antiqua"/>
          <w:sz w:val="22"/>
          <w:szCs w:val="22"/>
        </w:rPr>
        <w:t>, com experiência desde 2015 na área de Planejamento, Atendimento e Relacionamento com Clientes. Atua na área de Expansão e possui certificados</w:t>
      </w:r>
      <w:r w:rsidR="00B036E6" w:rsidRPr="004C0754">
        <w:rPr>
          <w:rFonts w:ascii="Book Antiqua" w:hAnsi="Book Antiqua"/>
          <w:sz w:val="22"/>
          <w:szCs w:val="22"/>
        </w:rPr>
        <w:t xml:space="preserve"> do CEA e Ancord.</w:t>
      </w:r>
    </w:p>
    <w:p w14:paraId="6EC17F11" w14:textId="1CA7D496" w:rsidR="00C34918" w:rsidRPr="004C0754" w:rsidRDefault="00C34918" w:rsidP="00C34918">
      <w:pPr>
        <w:pStyle w:val="PargrafodaLista"/>
        <w:spacing w:line="276" w:lineRule="auto"/>
        <w:ind w:left="0" w:right="-23"/>
        <w:contextualSpacing w:val="0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t>Responsabilidades:</w:t>
      </w:r>
    </w:p>
    <w:p w14:paraId="1034A411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/>
          <w:sz w:val="22"/>
          <w:szCs w:val="22"/>
        </w:rPr>
        <w:t xml:space="preserve"> </w:t>
      </w:r>
      <w:r w:rsidRPr="004C0754">
        <w:rPr>
          <w:rFonts w:ascii="Book Antiqua" w:hAnsi="Book Antiqua" w:cs="Arial"/>
          <w:bCs/>
          <w:sz w:val="22"/>
          <w:szCs w:val="22"/>
        </w:rPr>
        <w:t>Responsável por construir e desenvolver com a equipe o plano estratégico da instituição, bem como os seus desdobramentos em: marketing, financeiro, pessoal e experiência do cliente;</w:t>
      </w:r>
    </w:p>
    <w:p w14:paraId="4E86E170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2783678C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Coordenar o processo orçamentário anual junto as áreas Sociedade;</w:t>
      </w:r>
    </w:p>
    <w:p w14:paraId="772821E0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59A87B2B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 xml:space="preserve"> Estruturar e desdobrar as metas e indicadores do negócio nos Cards de Objetivos da Áreas;</w:t>
      </w:r>
    </w:p>
    <w:p w14:paraId="2F8A16EF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5F9EA165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 xml:space="preserve">Prestar todo o auxílio e suporte ao corpo diretivo e ao Sr. NAZARENO LIMA e auxiliá-los no desenvolvimento de diretrizes e iniciativas estratégicas </w:t>
      </w:r>
      <w:r w:rsidRPr="004C0754">
        <w:rPr>
          <w:rFonts w:ascii="Book Antiqua" w:hAnsi="Book Antiqua" w:cs="Arial"/>
          <w:bCs/>
          <w:sz w:val="22"/>
          <w:szCs w:val="22"/>
        </w:rPr>
        <w:lastRenderedPageBreak/>
        <w:t>(</w:t>
      </w:r>
      <w:proofErr w:type="spellStart"/>
      <w:r w:rsidRPr="004C0754">
        <w:rPr>
          <w:rFonts w:ascii="Book Antiqua" w:hAnsi="Book Antiqua" w:cs="Arial"/>
          <w:bCs/>
          <w:sz w:val="22"/>
          <w:szCs w:val="22"/>
        </w:rPr>
        <w:t>Partnership</w:t>
      </w:r>
      <w:proofErr w:type="spellEnd"/>
      <w:r w:rsidRPr="004C0754">
        <w:rPr>
          <w:rFonts w:ascii="Book Antiqua" w:hAnsi="Book Antiqua" w:cs="Arial"/>
          <w:bCs/>
          <w:sz w:val="22"/>
          <w:szCs w:val="22"/>
        </w:rPr>
        <w:t>, Super Ranking, Campanhas, entre outros);</w:t>
      </w:r>
    </w:p>
    <w:p w14:paraId="63A27FF9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6C145CF4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Implantar e coordenar o processo de acompanhamento dos resultados (</w:t>
      </w:r>
      <w:proofErr w:type="spellStart"/>
      <w:r w:rsidRPr="004C0754">
        <w:rPr>
          <w:rFonts w:ascii="Book Antiqua" w:hAnsi="Book Antiqua" w:cs="Arial"/>
          <w:bCs/>
          <w:sz w:val="22"/>
          <w:szCs w:val="22"/>
        </w:rPr>
        <w:t>Ns</w:t>
      </w:r>
      <w:proofErr w:type="spellEnd"/>
      <w:r w:rsidRPr="004C0754">
        <w:rPr>
          <w:rFonts w:ascii="Book Antiqua" w:hAnsi="Book Antiqua" w:cs="Arial"/>
          <w:bCs/>
          <w:sz w:val="22"/>
          <w:szCs w:val="22"/>
        </w:rPr>
        <w:t>), bem como garantir a consistência e execução das ações/projetos propostos pelas áreas;</w:t>
      </w:r>
    </w:p>
    <w:p w14:paraId="643EF340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5E06CCC5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 xml:space="preserve"> Identificar e propor ações que garantam a melhoria de performance e sustentabilidade do negócio no longo prazo;</w:t>
      </w:r>
    </w:p>
    <w:p w14:paraId="45EA7855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4F173BC1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Coordenar e direcionar as equipes sob sua gestão para que alcancem o seus Card de Metas;</w:t>
      </w:r>
    </w:p>
    <w:p w14:paraId="495C4403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73AA0C51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Ser um(a) embaixador(a) da Missão, Visão e Valores da Sociedade com público interno e externo;</w:t>
      </w:r>
    </w:p>
    <w:p w14:paraId="5DA76879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7A5FDD45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Empregar seus melhores esforços para sempre manter-se atualizado sobre o mercado financeiro, especialmente, analisar e tentar identificar os planos de ação dos concorrentes da Sociedade;</w:t>
      </w:r>
    </w:p>
    <w:p w14:paraId="4AB88ECF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254B8706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Gerenciar as equipes associadas a setores de Gente e Cultura, Jurídico, Governança Corporativa, Financeiro, Contabilidade, Experiência do Cliente, Marketing e Dados.</w:t>
      </w:r>
    </w:p>
    <w:p w14:paraId="5D87B344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39F5197C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Liderar o time responsável pela expansão e assessoria do negócio;</w:t>
      </w:r>
    </w:p>
    <w:p w14:paraId="0ADF8577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3C0FCA6C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Busca contínua pela inovação e pioneirismo no mercado de investimentos no Brasil com iniciativas inovadoras e com foco do cliente;</w:t>
      </w:r>
    </w:p>
    <w:p w14:paraId="44D560CF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48EFBB4B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Garantir a sustentabilidade do negócio com foco nos indicadores, sistemas e informações confidenciais e finanças da Alphaways;</w:t>
      </w:r>
    </w:p>
    <w:p w14:paraId="2FF0FAC6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4AD13F31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Garantir o desenvolvimento, direcionamento e servidão do time Alphaways com foco no resultado, visão estratégica e cultura da performance dentro do ambiente Alphaways;</w:t>
      </w:r>
    </w:p>
    <w:p w14:paraId="58721CA8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2CC23B6A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Apoiar a formação de novos líderes e assessores de investimentos com a cultura Alphaways;</w:t>
      </w:r>
    </w:p>
    <w:p w14:paraId="326E17F1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44994880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>Garantir o atingimento dos principais indicadores dos negócios como margem líquida, VPL, ROE e TIR.</w:t>
      </w:r>
    </w:p>
    <w:p w14:paraId="477F2912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745777D2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t xml:space="preserve">Promover a expansão do negócio com alta qualidade de </w:t>
      </w:r>
      <w:proofErr w:type="spellStart"/>
      <w:r w:rsidRPr="004C0754">
        <w:rPr>
          <w:rFonts w:ascii="Book Antiqua" w:hAnsi="Book Antiqua" w:cs="Arial"/>
          <w:bCs/>
          <w:sz w:val="22"/>
          <w:szCs w:val="22"/>
        </w:rPr>
        <w:t>bankers</w:t>
      </w:r>
      <w:proofErr w:type="spellEnd"/>
      <w:r w:rsidRPr="004C0754">
        <w:rPr>
          <w:rFonts w:ascii="Book Antiqua" w:hAnsi="Book Antiqua" w:cs="Arial"/>
          <w:bCs/>
          <w:sz w:val="22"/>
          <w:szCs w:val="22"/>
        </w:rPr>
        <w:t xml:space="preserve"> do segmento de alta renda, com foco do cliente, estratégia e velocidade;</w:t>
      </w:r>
    </w:p>
    <w:p w14:paraId="5A9C9CC9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4537C1A2" w14:textId="77777777" w:rsidR="00C34918" w:rsidRPr="004C0754" w:rsidRDefault="00C34918" w:rsidP="0060139A">
      <w:pPr>
        <w:pStyle w:val="PargrafodaLista"/>
        <w:widowControl w:val="0"/>
        <w:numPr>
          <w:ilvl w:val="0"/>
          <w:numId w:val="1"/>
        </w:numPr>
        <w:adjustRightInd w:val="0"/>
        <w:spacing w:after="0" w:line="276" w:lineRule="auto"/>
        <w:jc w:val="both"/>
        <w:textAlignment w:val="baseline"/>
        <w:rPr>
          <w:rFonts w:ascii="Book Antiqua" w:hAnsi="Book Antiqua" w:cs="Arial"/>
          <w:bCs/>
          <w:sz w:val="22"/>
          <w:szCs w:val="22"/>
        </w:rPr>
      </w:pPr>
      <w:r w:rsidRPr="004C0754">
        <w:rPr>
          <w:rFonts w:ascii="Book Antiqua" w:hAnsi="Book Antiqua" w:cs="Arial"/>
          <w:bCs/>
          <w:sz w:val="22"/>
          <w:szCs w:val="22"/>
        </w:rPr>
        <w:lastRenderedPageBreak/>
        <w:t>Acelerar o crescimento da Alphaways frente ao mercado de escritórios credenciados da XP Investimentos.</w:t>
      </w:r>
    </w:p>
    <w:p w14:paraId="070C2BF0" w14:textId="77777777" w:rsidR="00C34918" w:rsidRPr="004C0754" w:rsidRDefault="00C34918" w:rsidP="0060139A">
      <w:pPr>
        <w:pStyle w:val="PargrafodaLista"/>
        <w:spacing w:after="0" w:line="276" w:lineRule="auto"/>
        <w:rPr>
          <w:rFonts w:ascii="Book Antiqua" w:hAnsi="Book Antiqua" w:cs="Arial"/>
          <w:bCs/>
          <w:sz w:val="22"/>
          <w:szCs w:val="22"/>
        </w:rPr>
      </w:pPr>
    </w:p>
    <w:p w14:paraId="0596F977" w14:textId="78FE3F9F" w:rsidR="00C34918" w:rsidRPr="004C0754" w:rsidRDefault="00C34918">
      <w:pPr>
        <w:rPr>
          <w:rFonts w:ascii="Book Antiqua" w:hAnsi="Book Antiqua"/>
          <w:sz w:val="22"/>
          <w:szCs w:val="22"/>
        </w:rPr>
      </w:pPr>
    </w:p>
    <w:sectPr w:rsidR="00C34918" w:rsidRPr="004C0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413"/>
    <w:multiLevelType w:val="hybridMultilevel"/>
    <w:tmpl w:val="E4A07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5032A"/>
    <w:multiLevelType w:val="hybridMultilevel"/>
    <w:tmpl w:val="8436A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78578">
    <w:abstractNumId w:val="0"/>
  </w:num>
  <w:num w:numId="2" w16cid:durableId="197567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1C"/>
    <w:rsid w:val="001766C1"/>
    <w:rsid w:val="00375D34"/>
    <w:rsid w:val="00446566"/>
    <w:rsid w:val="004C0754"/>
    <w:rsid w:val="005730C1"/>
    <w:rsid w:val="0060139A"/>
    <w:rsid w:val="00626C56"/>
    <w:rsid w:val="008966BC"/>
    <w:rsid w:val="00A96E1C"/>
    <w:rsid w:val="00B036E6"/>
    <w:rsid w:val="00C3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814FF"/>
  <w15:chartTrackingRefBased/>
  <w15:docId w15:val="{80B37712-CC00-463B-BBEB-4F795D00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6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E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E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E1C"/>
    <w:rPr>
      <w:i/>
      <w:iCs/>
      <w:color w:val="404040" w:themeColor="text1" w:themeTint="BF"/>
    </w:rPr>
  </w:style>
  <w:style w:type="paragraph" w:styleId="PargrafodaLista">
    <w:name w:val="List Paragraph"/>
    <w:aliases w:val="Capítulo,Vitor Título,Vitor T’tulo,Bullets 1,Cláusula,Tabela,Considerando - item,Vitor T,Petição,CLÁUSULA,Vitor T?tulo"/>
    <w:basedOn w:val="Normal"/>
    <w:link w:val="PargrafodaListaChar"/>
    <w:uiPriority w:val="34"/>
    <w:qFormat/>
    <w:rsid w:val="00A96E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E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E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E1C"/>
    <w:rPr>
      <w:b/>
      <w:bCs/>
      <w:smallCaps/>
      <w:color w:val="0F4761" w:themeColor="accent1" w:themeShade="BF"/>
      <w:spacing w:val="5"/>
    </w:rPr>
  </w:style>
  <w:style w:type="character" w:customStyle="1" w:styleId="PargrafodaListaChar">
    <w:name w:val="Parágrafo da Lista Char"/>
    <w:aliases w:val="Capítulo Char,Vitor Título Char,Vitor T’tulo Char,Bullets 1 Char,Cláusula Char,Tabela Char,Considerando - item Char,Vitor T Char,Petição Char,CLÁUSULA Char,Vitor T?tulo Char"/>
    <w:link w:val="PargrafodaLista"/>
    <w:uiPriority w:val="34"/>
    <w:qFormat/>
    <w:locked/>
    <w:rsid w:val="00C34918"/>
  </w:style>
  <w:style w:type="paragraph" w:customStyle="1" w:styleId="Default">
    <w:name w:val="Default"/>
    <w:rsid w:val="00626C56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671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Karla da Nóbrega Nunes</dc:creator>
  <cp:keywords/>
  <dc:description/>
  <cp:lastModifiedBy>Daniella Karla da Nóbrega Nunes</cp:lastModifiedBy>
  <cp:revision>5</cp:revision>
  <dcterms:created xsi:type="dcterms:W3CDTF">2026-09-09T16:56:00Z</dcterms:created>
  <dcterms:modified xsi:type="dcterms:W3CDTF">2026-09-09T17:54:00Z</dcterms:modified>
</cp:coreProperties>
</file>