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FitStreak 健身打卡小程序需求规格说明书</w:t>
      </w:r>
    </w:p>
    <w:p>
      <w:r>
        <w:t>版本 1.0　编制日期 2026年9月21日　状态 需求基线</w:t>
      </w:r>
    </w:p>
    <w:p>
      <w:pPr>
        <w:pStyle w:val="Heading1"/>
      </w:pPr>
      <w:r>
        <w:t>1 项目目标与范围</w:t>
      </w:r>
    </w:p>
    <w:p>
      <w:r>
        <w:t>FitStreak（日积一练）面向需要记录日常运动并培养规律习惯的健身爱好者，提供创建计划、当天打卡、统计回顾、知识浏览和个人设置。目标是让用户在手机上用较少步骤完成运动记录，并能确认记录已经保存。</w:t>
      </w:r>
    </w:p>
    <w:p>
      <w:r>
        <w:t>本需求说明书用于毕业设计的设计、开发和验收，读者为学生开发者、指导教师及测试人员。需求依据为课题内容与用户补充的九项交付要求。未开展真实用户访谈或问卷，不声称具备用户调研样本和市场统计结论。</w:t>
      </w:r>
    </w:p>
    <w:p>
      <w:r>
        <w:t>首期交付微信小程序及响应式 H5，共用服务端。语言为简体中文和英语。范围不含支付、课程交易、医疗建议、社交排名、设备传感器接入、提醒订阅及独立运营后台。健身知识由版本化内容维护，后续可扩展 CMS。</w:t>
      </w:r>
    </w:p>
    <w:p>
      <w:pPr>
        <w:pStyle w:val="Heading1"/>
      </w:pPr>
      <w:r>
        <w:t>2 角色与使用场景</w:t>
      </w:r>
    </w:p>
    <w:p>
      <w:r>
        <w:t>注册用户创建和管理自己的计划，完成打卡，回顾统计，修改昵称、语言和每周目标。访客可阅读健身知识；个性化功能需要认证。维护者负责服务部署、知识内容和故障排查，不提供跨用户浏览界面。开发及评审人员使用隔离演示账号验证流程。</w:t>
      </w:r>
    </w:p>
    <w:p>
      <w:r>
        <w:t>典型场景为用户运动后打开小程序，从首页选择当天计划，填写实际分钟数并提交，看到完成状态及更新后的累计数据。第二种场景为每周回顾运动天数，调整目标和计划。第三种场景为移动端或桌面端浏览知识并切换语言。</w:t>
      </w:r>
    </w:p>
    <w:p>
      <w:r>
        <w:t>产品成功以可验收行为定义：完成一条计划到打卡到统计的闭环；数据持久化；不同账号互不可见；中文及英文页面完整；主要视口无横向溢出。性能指标是验收目标，不是未经测试的实测结论。</w:t>
      </w:r>
    </w:p>
    <w:p>
      <w:pPr>
        <w:pStyle w:val="Heading1"/>
      </w:pPr>
      <w:r>
        <w:t>3 功能需求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91"/>
        <w:gridCol w:w="1134"/>
        <w:gridCol w:w="7087"/>
      </w:tblGrid>
      <w:tr>
        <w:trPr>
          <w:tblHeader/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DE8E4"/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DE8E4"/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DE8E4"/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需求与验收标准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FR-01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微信登录：用一次性 code 换取应用会话；AppSecret 不下发；非法 code 拒绝；开发演示入口在生产关闭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FR-02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创建计划：名称 1至80字、运动类型、1至600分钟、1至7个不重复训练日、开始和可选结束日期；保存后列表出现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FR-03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修改与归档：仅所有者可操作；修改立即影响未来安排；归档移出有效列表且历史打卡保留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FR-04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当天打卡：仅当天有效计划可提交，实际分钟 1至600、备注不超过500字；日期由服务端产生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FR-05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防重复：同一用户同一计划同一日仅一条，重复请求返回409，统计不重复增加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FR-06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历史记录：默认最近30天；接口可查最多366天跨度；展示快照名称、日期、时长和备注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FR-07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统计：提供最近7天及30天时长、打卡次数、运动天数、连续天数；无记录日补零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FR-08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知识浏览：文章分类、列表、详情，支持中英译文；不存在文章返回404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FR-09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个人信息：昵称1至40字，每周目标1至7天，语言中英切换；保存后刷新可见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FR-10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异常恢复：请求中显示加载，失败给出重试；表单失败保留输入；会话失效重新登录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FR-11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响应式布局：手机底部导航，桌面侧栏，平板自适应；表单和图表可访问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FR-12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国际化：导航、表单、错误、空态、按钮、文章双语；保存语言；日期按界面语言格式化</w:t>
            </w:r>
          </w:p>
        </w:tc>
      </w:tr>
    </w:tbl>
    <w:p/>
    <w:p>
      <w:pPr>
        <w:pStyle w:val="Heading1"/>
      </w:pPr>
      <w:r>
        <w:t>4 详细用例</w:t>
      </w:r>
    </w:p>
    <w:p>
      <w:r>
        <w:t>UC-01 创建计划。前置条件为用户已登录。用户进入计划页，打开创建弹窗，输入名称、运动类型、分钟数、训练日和日期；客户端先做必填校验，服务端按合同再次校验并写入数据库。成功返回201并展示新计划；无效日期或越界数值返回400且保留表单。后置条件为计划仅属于当前账号。</w:t>
      </w:r>
    </w:p>
    <w:p>
      <w:r>
        <w:t>UC-02 完成打卡。前置条件为计划属于当前用户、未归档、当天处于有效日期及训练日范围。用户点击去打卡，确认实际时长并填写备注。服务端根据 Asia/Shanghai 计算日期，写入计划信息快照。成功后关闭表单、标记已完成并刷新统计。重复请求返回409；跨账号计划返回404；过期会话返回401。网络超时后再次提交如返回重复提示，应刷新列表确认第一次是否已保存。</w:t>
      </w:r>
    </w:p>
    <w:p>
      <w:r>
        <w:t>UC-03 回顾数据。用户选择最近7天或30天，服务端以同一用户、同一日期区间查询并按天聚合。展示累计分钟、次数、运动天数及柱状图；无记录显示零值，不能展示伪造增长。归档不改变过去统计。</w:t>
      </w:r>
    </w:p>
    <w:p>
      <w:r>
        <w:t>UC-04 阅读与切换语言。用户进入知识页、按分类筛选、打开文章；切换语言后导航和同一文章正文同步变化，用户自定义计划名称保持原样。返回列表保留合理阅读路径。</w:t>
      </w:r>
    </w:p>
    <w:p>
      <w:r>
        <w:t>UC-05 修改个人设置。用户编辑昵称与每周运动目标，校验后保存；切换界面语言立即生效并在本机保留，保存个人设置时同步到服务端。退出清除本地会话，下一位用户不能看到上一账号的私有页面数据。</w:t>
      </w:r>
    </w:p>
    <w:p>
      <w:pPr>
        <w:pStyle w:val="Heading1"/>
      </w:pPr>
      <w:r>
        <w:t>5 业务规则与数据需求</w:t>
      </w:r>
    </w:p>
    <w:p>
      <w:r>
        <w:t>BR-01 一次打卡对应一个计划的一次当日完成，不开放补签、未来日期和任意日期参数。BR-02 同一个用户可在同一天完成不同计划，打卡次数相加，但运动天数只计一天。BR-03 单次1至600分钟是输入约束，产品不根据分钟数推断消耗热量或训练效果。</w:t>
      </w:r>
    </w:p>
    <w:p>
      <w:r>
        <w:t>BR-04 连续天数取连续有至少一次记录的自然日。今天未打卡但昨天打卡时，显示截至昨天的连续天数；今天和昨天都无记录则为零。BR-05 周目标以北京时间周一到周日去重运动天数计算，最近7天趋势与自然周目标是不同口径，界面分别标明。</w:t>
      </w:r>
    </w:p>
    <w:p>
      <w:r>
        <w:t>BR-06 计划归档为软删除，历史记录保留。历史保存名称及运动类型快照，后续改名不重写旧记录。BR-07 用户身份来自服务端验证的会话，API 不接受可覆盖所有者的 user_id。BR-08 应用业务日固定北京时间；语言切换不能改变统计归属日。BR-09 文章文本原样展示，不执行 HTML。</w:t>
      </w:r>
    </w:p>
    <w:p>
      <w:r>
        <w:t>逻辑实体为用户、计划、打卡、文章、文章译文。用户与计划、用户与打卡、计划与打卡均为一对多，文章与译文为一对多。打卡以用户、计划、日期建立唯一约束，复合外键约束用户与计划归属一致。完整字段定义见数据库设计及 SQL。</w:t>
      </w:r>
    </w:p>
    <w:p>
      <w:pPr>
        <w:pStyle w:val="Heading1"/>
      </w:pPr>
      <w:r>
        <w:t>6 非功能需求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91"/>
        <w:gridCol w:w="1134"/>
        <w:gridCol w:w="7087"/>
      </w:tblGrid>
      <w:tr>
        <w:trPr>
          <w:tblHeader/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DE8E4"/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DE8E4"/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类别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DE8E4"/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验收目标和验证方式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NFR-01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适配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375、768、1440 CSS像素宽度，内容与主要按钮可见；自动检查页面横向溢出并截图复核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NFR-02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一致性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记录、列表、统计一致；数据库唯一键、CHECK及外键测试；归档后历史保持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NFR-03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安全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未认证私有接口401、跨用户404、未知字段400；生产拒绝演示登录；日志不记录密钥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NFR-04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易用性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常用流程从首页最多打开一次表单即可打卡；输入错误有提示；提交期间防重复点击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NFR-05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可维护性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前后端独立目录，OpenAPI与路由同步，SQL版本化，锁文件、CI及重现命令齐备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NFR-06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性能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目标为普通网络下首页3秒内可操作、正常API p95低于500ms；需部署环境及明确负载后实测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NFR-07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可访问性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按钮文字明确、表单可聚焦、错误不只依赖颜色；减少动态效果；中英文无截断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NFR-08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可恢复性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网络失败可重试且不丢表单；数据库备份可在独立环境恢复并核对记录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NFR-09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国际化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两份字典键集合一致；两种语言完成核心流程；日期和业务时区口径明确</w:t>
            </w:r>
          </w:p>
        </w:tc>
      </w:tr>
    </w:tbl>
    <w:p/>
    <w:p>
      <w:pPr>
        <w:pStyle w:val="Heading1"/>
      </w:pPr>
      <w:r>
        <w:t>7 外部接口与系统边界</w:t>
      </w:r>
    </w:p>
    <w:p>
      <w:r>
        <w:t>客户端通过 HTTPS JSON 访问 REST API，服务端返回 data 包装；错误返回 error.code 和 requestId。公开接口为健康检查、文章列表、详情及登录；其余接口使用 Bearer JWT。401表示会话失效，400表示参数无效，404表示资源不可见，409表示业务冲突，5xx表示服务异常。</w:t>
      </w:r>
    </w:p>
    <w:p>
      <w:r>
        <w:t>微信登录依赖真实小程序 AppID、AppSecret、合法服务器域名和微信平台。开发时提供显式演示账号，不将演示登录当作微信真机验收。H5 正式微信账号登录不在当前范围，需从小程序使用正式账号；H5 提供演示体验与响应式验证。</w:t>
      </w:r>
    </w:p>
    <w:p>
      <w:r>
        <w:t>API清单包含 auth/demo、auth/wechat、me、plans、plans/{id}、checkins、stats、articles、articles/{id}。详细参数与状态码以 OpenAPI 和接口说明为准。原型工具输出、E-R图、数据库SQL、接口与前端实现之间通过编号和模块名建立追踪。</w:t>
      </w:r>
    </w:p>
    <w:p>
      <w:pPr>
        <w:pStyle w:val="Heading1"/>
      </w:pPr>
      <w:r>
        <w:t>8 测试与需求追踪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91"/>
        <w:gridCol w:w="1134"/>
        <w:gridCol w:w="7087"/>
      </w:tblGrid>
      <w:tr>
        <w:trPr>
          <w:tblHeader/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DE8E4"/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需求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DE8E4"/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验证层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DE8E4"/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关键测试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FR-01 NFR-03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接口集成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演示开关、无效令牌、不同用户读取或修改隔离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FR-02 FR-03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接口与界面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新增、编辑、归档、范围校验、历史快照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FR-04 FR-05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接口与数据库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有效打卡、非训练日拒绝、重复409、并发唯一约束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FR-06 FR-07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接口与领域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历史过滤、零填充、两次同日只算一天、时区午夜及连续日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FR-08 FR-12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MSW与浏览器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分类、详情、中文英文切换、未知文章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FR-09 FR-10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界面与接口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保存设置、错误重试、表单输入保留、退出登录</w:t>
            </w:r>
          </w:p>
        </w:tc>
      </w:tr>
      <w:tr>
        <w:trPr>
          <w:cantSplit/>
        </w:trPr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FR-11 NFR-01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浏览器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375、768、1440视口，无溢出，关键流程可操作</w:t>
            </w:r>
          </w:p>
        </w:tc>
      </w:tr>
    </w:tbl>
    <w:p/>
    <w:p>
      <w:r>
        <w:t>Mock阶段模拟正常、空数据、延迟、401、500及重复打卡。真实后端测试使用独立临时数据库验证数据库约束和查询。自动化通过不能替代微信真机、生产数据库、网络和负载验收；这些项目在测试报告中独立列出状态。</w:t>
      </w:r>
    </w:p>
    <w:p>
      <w:pPr>
        <w:pStyle w:val="Heading1"/>
      </w:pPr>
      <w:r>
        <w:t>9 交付物与验收流程</w:t>
      </w:r>
    </w:p>
    <w:p>
      <w:r>
        <w:t>交付需求分析Word及可编辑文本；技术调研与架构决策；系统架构图、技术选型图、E-R图的drawio/SVG/Mermaid源文件；建表、种子及查询SQL；多页原型源文件和交互预览；前后端源码；OpenAPI；Mock定义、自动化测试及测试报告；启动部署说明和GitHub版本记录。</w:t>
      </w:r>
    </w:p>
    <w:p>
      <w:r>
        <w:t>验收顺序为阅读需求及图形、初始化开发环境、运行Mock原型、构建H5和微信包、运行真实后端闭环、运行自动化测试、在微信开发者工具配置真实AppID并真机验证、检查全部成果已推送到公开仓库。每项以实际结果勾选，不因产出源代码就认定上线完成。</w:t>
      </w:r>
    </w:p>
    <w:p>
      <w:r>
        <w:t>风险包括上游小程序编译器与依赖版本耦合、不同设备字体和安全区差异、微信平台凭据及域名准备、线上数据库与本地测试环境差异。处理方式分别为锁定版本与双端构建、响应式及真机复核、上线前配置清单、独立生产环境验收。</w:t>
      </w:r>
    </w:p>
    <w:p>
      <w:r>
        <w:t>变更流程为记录需求编号、修改原因、对接口和数据的影响，更新设计源文件与测试后提交版本。新增语言、时区或补签能力必须同步调整需求、数据约束、接口和用例，不直接绕开现有规则。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FitStreak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300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300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 w:line="300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30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300" w:lineRule="auto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4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FitStreak 健身打卡小程序需求规格说明书</dc:title>
  <dc:subject>需求基线与验收标准</dc:subject>
  <dc:creator>FitStreak 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