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pPr>
      <w:r w:rsidDel="00000000" w:rsidR="00000000" w:rsidRPr="00000000">
        <w:rPr/>
        <w:drawing>
          <wp:inline distB="114300" distT="114300" distL="114300" distR="114300">
            <wp:extent cx="5735690" cy="8101013"/>
            <wp:effectExtent b="0" l="0" r="0" t="0"/>
            <wp:docPr id="5"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735690" cy="81010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pageBreakBefore w:val="0"/>
        <w:rPr>
          <w:sz w:val="34"/>
          <w:szCs w:val="34"/>
        </w:rPr>
      </w:pPr>
      <w:bookmarkStart w:colFirst="0" w:colLast="0" w:name="_g7yg189t6uur" w:id="0"/>
      <w:bookmarkEnd w:id="0"/>
      <w:r w:rsidDel="00000000" w:rsidR="00000000" w:rsidRPr="00000000">
        <w:rPr>
          <w:rtl w:val="0"/>
        </w:rPr>
        <w:t xml:space="preserve">PREFACE</w:t>
      </w:r>
      <w:r w:rsidDel="00000000" w:rsidR="00000000" w:rsidRPr="00000000">
        <w:rPr>
          <w:rtl w:val="0"/>
        </w:rPr>
      </w:r>
    </w:p>
    <w:p w:rsidR="00000000" w:rsidDel="00000000" w:rsidP="00000000" w:rsidRDefault="00000000" w:rsidRPr="00000000" w14:paraId="00000003">
      <w:pPr>
        <w:pStyle w:val="Heading2"/>
        <w:pageBreakBefore w:val="0"/>
        <w:rPr>
          <w:color w:val="ffffff"/>
          <w:shd w:fill="053c5e" w:val="clear"/>
        </w:rPr>
      </w:pPr>
      <w:bookmarkStart w:colFirst="0" w:colLast="0" w:name="_tyd6muuhl71r" w:id="1"/>
      <w:bookmarkEnd w:id="1"/>
      <w:r w:rsidDel="00000000" w:rsidR="00000000" w:rsidRPr="00000000">
        <w:rPr>
          <w:rtl w:val="0"/>
        </w:rPr>
        <w:t xml:space="preserve">Objectives</w:t>
      </w: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t xml:space="preserve">The purpose of this document is to highlight the identified bugs/issues in the provided codebase. This audit has been conducted in a closed and secure environment, free from influence or bias of any sort. This document may contain confidential information about IT systems/architecture and intellectual property of the client. It also contains information about potential risks and the processes involved in mitigating/exploiting the risks mentioned below. </w:t>
      </w:r>
    </w:p>
    <w:p w:rsidR="00000000" w:rsidDel="00000000" w:rsidP="00000000" w:rsidRDefault="00000000" w:rsidRPr="00000000" w14:paraId="00000005">
      <w:pPr>
        <w:pageBreakBefore w:val="0"/>
        <w:rPr/>
      </w:pPr>
      <w:r w:rsidDel="00000000" w:rsidR="00000000" w:rsidRPr="00000000">
        <w:rPr>
          <w:rtl w:val="0"/>
        </w:rPr>
        <w:t xml:space="preserve">The usage of information provided in this report is limited, internally, to the client. However, this report can be disclosed publicly with the intention to aid our growing blockchain community; under the discretion of the client.</w:t>
      </w:r>
    </w:p>
    <w:p w:rsidR="00000000" w:rsidDel="00000000" w:rsidP="00000000" w:rsidRDefault="00000000" w:rsidRPr="00000000" w14:paraId="00000006">
      <w:pPr>
        <w:pStyle w:val="Heading2"/>
        <w:pageBreakBefore w:val="0"/>
        <w:rPr/>
      </w:pPr>
      <w:bookmarkStart w:colFirst="0" w:colLast="0" w:name="_9nybeqrulq0" w:id="2"/>
      <w:bookmarkEnd w:id="2"/>
      <w:r w:rsidDel="00000000" w:rsidR="00000000" w:rsidRPr="00000000">
        <w:rPr>
          <w:rtl w:val="0"/>
        </w:rPr>
        <w:t xml:space="preserve">Key understandings</w:t>
      </w:r>
      <w:r w:rsidDel="00000000" w:rsidR="00000000" w:rsidRPr="00000000">
        <w:drawing>
          <wp:anchor allowOverlap="1" behindDoc="0" distB="114300" distT="114300" distL="114300" distR="114300" hidden="0" layoutInCell="1" locked="0" relativeHeight="0" simplePos="0">
            <wp:simplePos x="0" y="0"/>
            <wp:positionH relativeFrom="column">
              <wp:posOffset>-433387</wp:posOffset>
            </wp:positionH>
            <wp:positionV relativeFrom="paragraph">
              <wp:posOffset>762000</wp:posOffset>
            </wp:positionV>
            <wp:extent cx="6807615" cy="2725102"/>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807615" cy="2725102"/>
                    </a:xfrm>
                    <a:prstGeom prst="rect"/>
                    <a:ln/>
                  </pic:spPr>
                </pic:pic>
              </a:graphicData>
            </a:graphic>
          </wp:anchor>
        </w:drawing>
      </w:r>
    </w:p>
    <w:p w:rsidR="00000000" w:rsidDel="00000000" w:rsidP="00000000" w:rsidRDefault="00000000" w:rsidRPr="00000000" w14:paraId="00000007">
      <w:pPr>
        <w:pStyle w:val="Heading1"/>
        <w:pageBreakBefore w:val="0"/>
        <w:rPr/>
      </w:pPr>
      <w:bookmarkStart w:colFirst="0" w:colLast="0" w:name="_nqvh7yd3fyph" w:id="3"/>
      <w:bookmarkEnd w:id="3"/>
      <w:r w:rsidDel="00000000" w:rsidR="00000000" w:rsidRPr="00000000">
        <w:rPr>
          <w:rtl w:val="0"/>
        </w:rPr>
      </w:r>
    </w:p>
    <w:p w:rsidR="00000000" w:rsidDel="00000000" w:rsidP="00000000" w:rsidRDefault="00000000" w:rsidRPr="00000000" w14:paraId="00000008">
      <w:pPr>
        <w:pageBreakBefore w:val="0"/>
        <w:rPr>
          <w:b w:val="1"/>
          <w:sz w:val="34"/>
          <w:szCs w:val="34"/>
        </w:rPr>
      </w:pPr>
      <w:r w:rsidDel="00000000" w:rsidR="00000000" w:rsidRPr="00000000">
        <w:rPr>
          <w:b w:val="1"/>
          <w:sz w:val="34"/>
          <w:szCs w:val="3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9">
          <w:pPr>
            <w:tabs>
              <w:tab w:val="right" w:pos="9360"/>
            </w:tabs>
            <w:spacing w:before="80" w:line="240" w:lineRule="auto"/>
            <w:ind w:left="0" w:firstLine="0"/>
            <w:rPr>
              <w:rFonts w:ascii="Lexend Deca" w:cs="Lexend Deca" w:eastAsia="Lexend Deca" w:hAnsi="Lexend Deca"/>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7yg189t6uur">
            <w:r w:rsidDel="00000000" w:rsidR="00000000" w:rsidRPr="00000000">
              <w:rPr>
                <w:rFonts w:ascii="Lexend Deca" w:cs="Lexend Deca" w:eastAsia="Lexend Deca" w:hAnsi="Lexend Deca"/>
                <w:b w:val="1"/>
                <w:i w:val="0"/>
                <w:smallCaps w:val="0"/>
                <w:strike w:val="0"/>
                <w:color w:val="000000"/>
                <w:sz w:val="22"/>
                <w:szCs w:val="22"/>
                <w:u w:val="none"/>
                <w:shd w:fill="auto" w:val="clear"/>
                <w:vertAlign w:val="baseline"/>
                <w:rtl w:val="0"/>
              </w:rPr>
              <w:t xml:space="preserve">PREFACE</w:t>
            </w:r>
          </w:hyperlink>
          <w:r w:rsidDel="00000000" w:rsidR="00000000" w:rsidRPr="00000000">
            <w:rPr>
              <w:rFonts w:ascii="Lexend Deca" w:cs="Lexend Deca" w:eastAsia="Lexend Deca" w:hAnsi="Lexend Dec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_g7yg189t6uur \h </w:instrText>
            <w:fldChar w:fldCharType="separate"/>
          </w:r>
          <w:r w:rsidDel="00000000" w:rsidR="00000000" w:rsidRPr="00000000">
            <w:rPr>
              <w:rFonts w:ascii="Lexend Deca" w:cs="Lexend Deca" w:eastAsia="Lexend Deca" w:hAnsi="Lexend Deca"/>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Lexend Deca" w:cs="Lexend Deca" w:eastAsia="Lexend Deca" w:hAnsi="Lexend Deca"/>
              <w:b w:val="0"/>
              <w:i w:val="0"/>
              <w:smallCaps w:val="0"/>
              <w:strike w:val="0"/>
              <w:color w:val="000000"/>
              <w:sz w:val="22"/>
              <w:szCs w:val="22"/>
              <w:u w:val="none"/>
              <w:shd w:fill="auto" w:val="clear"/>
              <w:vertAlign w:val="baseline"/>
            </w:rPr>
          </w:pPr>
          <w:hyperlink w:anchor="_tyd6muuhl71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Objectives</w:t>
            </w:r>
          </w:hyperlink>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_tyd6muuhl71r \h </w:instrText>
            <w:fldChar w:fldCharType="separate"/>
          </w: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Lexend Deca" w:cs="Lexend Deca" w:eastAsia="Lexend Deca" w:hAnsi="Lexend Deca"/>
              <w:b w:val="0"/>
              <w:i w:val="0"/>
              <w:smallCaps w:val="0"/>
              <w:strike w:val="0"/>
              <w:color w:val="000000"/>
              <w:sz w:val="22"/>
              <w:szCs w:val="22"/>
              <w:u w:val="none"/>
              <w:shd w:fill="auto" w:val="clear"/>
              <w:vertAlign w:val="baseline"/>
            </w:rPr>
          </w:pPr>
          <w:hyperlink w:anchor="_9nybeqrulq0">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Key understandings</w:t>
            </w:r>
          </w:hyperlink>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_9nybeqrulq0 \h </w:instrText>
            <w:fldChar w:fldCharType="separate"/>
          </w: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Lexend Deca" w:cs="Lexend Deca" w:eastAsia="Lexend Deca" w:hAnsi="Lexend Deca"/>
              <w:b w:val="1"/>
              <w:i w:val="0"/>
              <w:smallCaps w:val="0"/>
              <w:strike w:val="0"/>
              <w:color w:val="000000"/>
              <w:sz w:val="22"/>
              <w:szCs w:val="22"/>
              <w:u w:val="none"/>
              <w:shd w:fill="auto" w:val="clear"/>
              <w:vertAlign w:val="baseline"/>
            </w:rPr>
          </w:pPr>
          <w:hyperlink w:anchor="_dx7u2pq06djj">
            <w:r w:rsidDel="00000000" w:rsidR="00000000" w:rsidRPr="00000000">
              <w:rPr>
                <w:rFonts w:ascii="Lexend Deca" w:cs="Lexend Deca" w:eastAsia="Lexend Deca" w:hAnsi="Lexend Deca"/>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Lexend Deca" w:cs="Lexend Deca" w:eastAsia="Lexend Deca" w:hAnsi="Lexend Dec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_dx7u2pq06djj \h </w:instrText>
            <w:fldChar w:fldCharType="separate"/>
          </w:r>
          <w:r w:rsidDel="00000000" w:rsidR="00000000" w:rsidRPr="00000000">
            <w:rPr>
              <w:rFonts w:ascii="Lexend Deca" w:cs="Lexend Deca" w:eastAsia="Lexend Deca" w:hAnsi="Lexend Deca"/>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Lexend Deca" w:cs="Lexend Deca" w:eastAsia="Lexend Deca" w:hAnsi="Lexend Deca"/>
              <w:b w:val="0"/>
              <w:i w:val="0"/>
              <w:smallCaps w:val="0"/>
              <w:strike w:val="0"/>
              <w:color w:val="000000"/>
              <w:sz w:val="22"/>
              <w:szCs w:val="22"/>
              <w:u w:val="none"/>
              <w:shd w:fill="auto" w:val="clear"/>
              <w:vertAlign w:val="baseline"/>
            </w:rPr>
          </w:pPr>
          <w:hyperlink w:anchor="_en195ocdmohn">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Scope</w:t>
            </w:r>
          </w:hyperlink>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_en195ocdmohn \h </w:instrText>
            <w:fldChar w:fldCharType="separate"/>
          </w: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Lexend Deca" w:cs="Lexend Deca" w:eastAsia="Lexend Deca" w:hAnsi="Lexend Deca"/>
              <w:b w:val="0"/>
              <w:i w:val="0"/>
              <w:smallCaps w:val="0"/>
              <w:strike w:val="0"/>
              <w:color w:val="000000"/>
              <w:sz w:val="22"/>
              <w:szCs w:val="22"/>
              <w:u w:val="none"/>
              <w:shd w:fill="auto" w:val="clear"/>
              <w:vertAlign w:val="baseline"/>
            </w:rPr>
          </w:pPr>
          <w:hyperlink w:anchor="_enehapso87p0">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Project Overview</w:t>
            </w:r>
          </w:hyperlink>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_enehapso87p0 \h </w:instrText>
            <w:fldChar w:fldCharType="separate"/>
          </w: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Lexend Deca" w:cs="Lexend Deca" w:eastAsia="Lexend Deca" w:hAnsi="Lexend Deca"/>
              <w:b w:val="0"/>
              <w:i w:val="0"/>
              <w:smallCaps w:val="0"/>
              <w:strike w:val="0"/>
              <w:color w:val="000000"/>
              <w:sz w:val="22"/>
              <w:szCs w:val="22"/>
              <w:u w:val="none"/>
              <w:shd w:fill="auto" w:val="clear"/>
              <w:vertAlign w:val="baseline"/>
            </w:rPr>
          </w:pPr>
          <w:hyperlink w:anchor="_gch5146ssdkj">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System Design</w:t>
            </w:r>
          </w:hyperlink>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_gch5146ssdkj \h </w:instrText>
            <w:fldChar w:fldCharType="separate"/>
          </w: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Lexend Deca" w:cs="Lexend Deca" w:eastAsia="Lexend Deca" w:hAnsi="Lexend Deca"/>
              <w:b w:val="0"/>
              <w:i w:val="0"/>
              <w:smallCaps w:val="0"/>
              <w:strike w:val="0"/>
              <w:color w:val="000000"/>
              <w:sz w:val="22"/>
              <w:szCs w:val="22"/>
              <w:u w:val="none"/>
              <w:shd w:fill="auto" w:val="clear"/>
              <w:vertAlign w:val="baseline"/>
            </w:rPr>
          </w:pPr>
          <w:hyperlink w:anchor="_eh1z3vwb4d05">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Test Cases</w:t>
            </w:r>
          </w:hyperlink>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_eh1z3vwb4d05 \h </w:instrText>
            <w:fldChar w:fldCharType="separate"/>
          </w: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pPr>
          <w:hyperlink w:anchor="_82ffbvu0n6uj">
            <w:r w:rsidDel="00000000" w:rsidR="00000000" w:rsidRPr="00000000">
              <w:rPr>
                <w:b w:val="1"/>
                <w:rtl w:val="0"/>
              </w:rPr>
              <w:t xml:space="preserve">AUDIT REPORT</w:t>
            </w:r>
          </w:hyperlink>
          <w:r w:rsidDel="00000000" w:rsidR="00000000" w:rsidRPr="00000000">
            <w:rPr>
              <w:b w:val="1"/>
              <w:rtl w:val="0"/>
            </w:rPr>
            <w:tab/>
          </w:r>
          <w:r w:rsidDel="00000000" w:rsidR="00000000" w:rsidRPr="00000000">
            <w:fldChar w:fldCharType="begin"/>
            <w:instrText xml:space="preserve"> PAGEREF _82ffbvu0n6uj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Lexend Deca" w:cs="Lexend Deca" w:eastAsia="Lexend Deca" w:hAnsi="Lexend Deca"/>
              <w:b w:val="0"/>
              <w:i w:val="0"/>
              <w:smallCaps w:val="0"/>
              <w:strike w:val="0"/>
              <w:color w:val="000000"/>
              <w:sz w:val="22"/>
              <w:szCs w:val="22"/>
              <w:u w:val="none"/>
              <w:shd w:fill="auto" w:val="clear"/>
              <w:vertAlign w:val="baseline"/>
            </w:rPr>
          </w:pPr>
          <w:hyperlink w:anchor="_cn28ac3o2r98">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Executive Summary</w:t>
            </w:r>
          </w:hyperlink>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_cn28ac3o2r98 \h </w:instrText>
            <w:fldChar w:fldCharType="separate"/>
          </w: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pPr>
          <w:hyperlink w:anchor="_nifq9jyg2a3x">
            <w:r w:rsidDel="00000000" w:rsidR="00000000" w:rsidRPr="00000000">
              <w:rPr>
                <w:rtl w:val="0"/>
              </w:rPr>
              <w:t xml:space="preserve">Findings</w:t>
            </w:r>
          </w:hyperlink>
          <w:r w:rsidDel="00000000" w:rsidR="00000000" w:rsidRPr="00000000">
            <w:rPr>
              <w:rtl w:val="0"/>
            </w:rPr>
            <w:tab/>
          </w:r>
          <w:r w:rsidDel="00000000" w:rsidR="00000000" w:rsidRPr="00000000">
            <w:fldChar w:fldCharType="begin"/>
            <w:instrText xml:space="preserve"> PAGEREF _nifq9jyg2a3x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rFonts w:ascii="Lexend Deca" w:cs="Lexend Deca" w:eastAsia="Lexend Deca" w:hAnsi="Lexend Deca"/>
              <w:b w:val="0"/>
              <w:i w:val="0"/>
              <w:smallCaps w:val="0"/>
              <w:strike w:val="0"/>
              <w:color w:val="000000"/>
              <w:sz w:val="22"/>
              <w:szCs w:val="22"/>
              <w:u w:val="none"/>
              <w:shd w:fill="auto" w:val="clear"/>
              <w:vertAlign w:val="baseline"/>
            </w:rPr>
          </w:pPr>
          <w:hyperlink w:anchor="_hjk235pgl1wm">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Critical-risk issues</w:t>
            </w:r>
          </w:hyperlink>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_hjk235pgl1wm \h </w:instrText>
            <w:fldChar w:fldCharType="separate"/>
          </w: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Lexend Deca" w:cs="Lexend Deca" w:eastAsia="Lexend Deca" w:hAnsi="Lexend Deca"/>
              <w:b w:val="0"/>
              <w:i w:val="0"/>
              <w:smallCaps w:val="0"/>
              <w:strike w:val="0"/>
              <w:color w:val="000000"/>
              <w:sz w:val="22"/>
              <w:szCs w:val="22"/>
              <w:u w:val="none"/>
              <w:shd w:fill="auto" w:val="clear"/>
              <w:vertAlign w:val="baseline"/>
            </w:rPr>
          </w:pPr>
          <w:hyperlink w:anchor="_s04ujznhf0hp">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High-risk issues</w:t>
            </w:r>
          </w:hyperlink>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_s04ujznhf0hp \h </w:instrText>
            <w:fldChar w:fldCharType="separate"/>
          </w: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Lexend Deca" w:cs="Lexend Deca" w:eastAsia="Lexend Deca" w:hAnsi="Lexend Deca"/>
              <w:b w:val="0"/>
              <w:i w:val="0"/>
              <w:smallCaps w:val="0"/>
              <w:strike w:val="0"/>
              <w:color w:val="000000"/>
              <w:sz w:val="22"/>
              <w:szCs w:val="22"/>
              <w:u w:val="none"/>
              <w:shd w:fill="auto" w:val="clear"/>
              <w:vertAlign w:val="baseline"/>
            </w:rPr>
          </w:pPr>
          <w:hyperlink w:anchor="_e2lqu4akh88c">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Medium-risk issues</w:t>
            </w:r>
          </w:hyperlink>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_e2lqu4akh88c \h </w:instrText>
            <w:fldChar w:fldCharType="separate"/>
          </w: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pPr>
          <w:hyperlink w:anchor="_xzu0ra6mqlhl">
            <w:r w:rsidDel="00000000" w:rsidR="00000000" w:rsidRPr="00000000">
              <w:rPr>
                <w:rtl w:val="0"/>
              </w:rPr>
              <w:t xml:space="preserve">Low-risk issues</w:t>
            </w:r>
          </w:hyperlink>
          <w:r w:rsidDel="00000000" w:rsidR="00000000" w:rsidRPr="00000000">
            <w:rPr>
              <w:rtl w:val="0"/>
            </w:rPr>
            <w:tab/>
          </w:r>
          <w:r w:rsidDel="00000000" w:rsidR="00000000" w:rsidRPr="00000000">
            <w:fldChar w:fldCharType="begin"/>
            <w:instrText xml:space="preserve"> PAGEREF _xzu0ra6mqlhl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Lexend Deca" w:cs="Lexend Deca" w:eastAsia="Lexend Deca" w:hAnsi="Lexend Deca"/>
              <w:b w:val="0"/>
              <w:i w:val="0"/>
              <w:smallCaps w:val="0"/>
              <w:strike w:val="0"/>
              <w:color w:val="000000"/>
              <w:sz w:val="22"/>
              <w:szCs w:val="22"/>
              <w:u w:val="none"/>
              <w:shd w:fill="auto" w:val="clear"/>
              <w:vertAlign w:val="baseline"/>
            </w:rPr>
          </w:pPr>
          <w:hyperlink w:anchor="_4ofvmscx3jpk">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Informatory issues</w:t>
            </w:r>
          </w:hyperlink>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_4ofvmscx3jpk \h </w:instrText>
            <w:fldChar w:fldCharType="separate"/>
          </w: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after="80" w:before="200" w:line="240" w:lineRule="auto"/>
            <w:ind w:left="0" w:firstLine="0"/>
            <w:rPr/>
          </w:pPr>
          <w:hyperlink w:anchor="_fi02eni7i099">
            <w:r w:rsidDel="00000000" w:rsidR="00000000" w:rsidRPr="00000000">
              <w:rPr>
                <w:b w:val="1"/>
                <w:rtl w:val="0"/>
              </w:rPr>
              <w:t xml:space="preserve">DISCLAIMER</w:t>
            </w:r>
          </w:hyperlink>
          <w:r w:rsidDel="00000000" w:rsidR="00000000" w:rsidRPr="00000000">
            <w:rPr>
              <w:b w:val="1"/>
              <w:rtl w:val="0"/>
            </w:rPr>
            <w:tab/>
          </w:r>
          <w:r w:rsidDel="00000000" w:rsidR="00000000" w:rsidRPr="00000000">
            <w:fldChar w:fldCharType="begin"/>
            <w:instrText xml:space="preserve"> PAGEREF _fi02eni7i099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Style w:val="Heading1"/>
        <w:pageBreakBefore w:val="0"/>
        <w:rPr/>
      </w:pPr>
      <w:bookmarkStart w:colFirst="0" w:colLast="0" w:name="_gsrv22ejmm8z" w:id="4"/>
      <w:bookmarkEnd w:id="4"/>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pageBreakBefore w:val="0"/>
        <w:rPr/>
      </w:pPr>
      <w:bookmarkStart w:colFirst="0" w:colLast="0" w:name="_dx7u2pq06djj" w:id="5"/>
      <w:bookmarkEnd w:id="5"/>
      <w:r w:rsidDel="00000000" w:rsidR="00000000" w:rsidRPr="00000000">
        <w:rPr>
          <w:rtl w:val="0"/>
        </w:rPr>
        <w:t xml:space="preserve">INTRODUCTION</w:t>
      </w:r>
    </w:p>
    <w:p w:rsidR="00000000" w:rsidDel="00000000" w:rsidP="00000000" w:rsidRDefault="00000000" w:rsidRPr="00000000" w14:paraId="0000001E">
      <w:pPr>
        <w:pageBreakBefore w:val="0"/>
        <w:rPr/>
      </w:pPr>
      <w:r w:rsidDel="00000000" w:rsidR="00000000" w:rsidRPr="00000000">
        <w:rPr>
          <w:rtl w:val="0"/>
        </w:rPr>
        <w:t xml:space="preserve">BlockApex (Auditor) was contracted by </w:t>
      </w:r>
      <w:r w:rsidDel="00000000" w:rsidR="00000000" w:rsidRPr="00000000">
        <w:rPr>
          <w:u w:val="single"/>
          <w:rtl w:val="0"/>
        </w:rPr>
        <w:t xml:space="preserve">     Sonar      </w:t>
      </w:r>
      <w:r w:rsidDel="00000000" w:rsidR="00000000" w:rsidRPr="00000000">
        <w:rPr>
          <w:rtl w:val="0"/>
        </w:rPr>
        <w:t xml:space="preserve"> (Client) for the purpose of conducting a Smart Contract Audit/Code Review.  This document presents the findings of our analysis which took place on </w:t>
      </w:r>
      <w:r w:rsidDel="00000000" w:rsidR="00000000" w:rsidRPr="00000000">
        <w:rPr>
          <w:u w:val="single"/>
          <w:rtl w:val="0"/>
        </w:rPr>
        <w:t xml:space="preserve">   8th September 2021   </w:t>
      </w:r>
      <w:r w:rsidDel="00000000" w:rsidR="00000000" w:rsidRPr="00000000">
        <w:rPr>
          <w:rtl w:val="0"/>
        </w:rPr>
        <w:t xml:space="preserve">. </w:t>
      </w:r>
      <w:r w:rsidDel="00000000" w:rsidR="00000000" w:rsidRPr="00000000">
        <w:rPr>
          <w:rtl w:val="0"/>
        </w:rPr>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color w:val="ffffff"/>
                <w:sz w:val="20"/>
                <w:szCs w:val="20"/>
                <w:rtl w:val="0"/>
              </w:rPr>
              <w:t xml:space="preserve">Name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Sonar BSC-ETH bridge</w:t>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before="0" w:line="240" w:lineRule="auto"/>
              <w:ind w:left="0" w:firstLine="0"/>
              <w:jc w:val="center"/>
              <w:rPr>
                <w:sz w:val="20"/>
                <w:szCs w:val="20"/>
              </w:rPr>
            </w:pPr>
            <w:r w:rsidDel="00000000" w:rsidR="00000000" w:rsidRPr="00000000">
              <w:rPr>
                <w:color w:val="ffffff"/>
                <w:sz w:val="20"/>
                <w:szCs w:val="20"/>
                <w:rtl w:val="0"/>
              </w:rPr>
              <w:t xml:space="preserve">Auditor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Moazzam Arif | Kaif Ahmed</w:t>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before="0" w:line="240" w:lineRule="auto"/>
              <w:ind w:left="0" w:firstLine="0"/>
              <w:jc w:val="center"/>
              <w:rPr>
                <w:sz w:val="20"/>
                <w:szCs w:val="20"/>
              </w:rPr>
            </w:pPr>
            <w:r w:rsidDel="00000000" w:rsidR="00000000" w:rsidRPr="00000000">
              <w:rPr>
                <w:color w:val="ffffff"/>
                <w:sz w:val="20"/>
                <w:szCs w:val="20"/>
                <w:rtl w:val="0"/>
              </w:rPr>
              <w:t xml:space="preserve">Platform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Ethereum/Solidity</w:t>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before="0" w:line="240" w:lineRule="auto"/>
              <w:ind w:left="0" w:firstLine="0"/>
              <w:jc w:val="center"/>
              <w:rPr>
                <w:sz w:val="20"/>
                <w:szCs w:val="20"/>
              </w:rPr>
            </w:pPr>
            <w:r w:rsidDel="00000000" w:rsidR="00000000" w:rsidRPr="00000000">
              <w:rPr>
                <w:color w:val="ffffff"/>
                <w:sz w:val="20"/>
                <w:szCs w:val="20"/>
                <w:rtl w:val="0"/>
              </w:rPr>
              <w:t xml:space="preserve">Type of review</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Bridge </w:t>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before="0" w:line="240" w:lineRule="auto"/>
              <w:ind w:left="0" w:firstLine="0"/>
              <w:jc w:val="center"/>
              <w:rPr>
                <w:sz w:val="20"/>
                <w:szCs w:val="20"/>
              </w:rPr>
            </w:pPr>
            <w:r w:rsidDel="00000000" w:rsidR="00000000" w:rsidRPr="00000000">
              <w:rPr>
                <w:color w:val="ffffff"/>
                <w:sz w:val="20"/>
                <w:szCs w:val="20"/>
                <w:rtl w:val="0"/>
              </w:rPr>
              <w:t xml:space="preserve">Methods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Architecture Review, Functional Testing, Manual Review</w:t>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before="0" w:line="240" w:lineRule="auto"/>
              <w:ind w:left="0" w:firstLine="0"/>
              <w:jc w:val="center"/>
              <w:rPr>
                <w:sz w:val="20"/>
                <w:szCs w:val="20"/>
              </w:rPr>
            </w:pPr>
            <w:r w:rsidDel="00000000" w:rsidR="00000000" w:rsidRPr="00000000">
              <w:rPr>
                <w:color w:val="ffffff"/>
                <w:sz w:val="20"/>
                <w:szCs w:val="20"/>
                <w:rtl w:val="0"/>
              </w:rPr>
              <w:t xml:space="preserve">Git repository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hyperlink r:id="rId8">
              <w:r w:rsidDel="00000000" w:rsidR="00000000" w:rsidRPr="00000000">
                <w:rPr>
                  <w:color w:val="1155cc"/>
                  <w:sz w:val="20"/>
                  <w:szCs w:val="20"/>
                  <w:u w:val="single"/>
                  <w:rtl w:val="0"/>
                </w:rPr>
                <w:t xml:space="preserve">https://github.com/sonarplatform/eth_bridge/tree/4c086d33fb5cb7a04a2192d6566c7905ea3b1074</w:t>
              </w:r>
            </w:hyperlink>
            <w:r w:rsidDel="00000000" w:rsidR="00000000" w:rsidRPr="00000000">
              <w:rPr>
                <w:rtl w:val="0"/>
              </w:rPr>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B">
            <w:pPr>
              <w:pageBreakBefore w:val="0"/>
              <w:widowControl w:val="0"/>
              <w:spacing w:before="0" w:line="240" w:lineRule="auto"/>
              <w:ind w:left="0" w:firstLine="0"/>
              <w:jc w:val="center"/>
              <w:rPr>
                <w:sz w:val="20"/>
                <w:szCs w:val="20"/>
              </w:rPr>
            </w:pPr>
            <w:r w:rsidDel="00000000" w:rsidR="00000000" w:rsidRPr="00000000">
              <w:rPr>
                <w:color w:val="ffffff"/>
                <w:sz w:val="20"/>
                <w:szCs w:val="20"/>
                <w:rtl w:val="0"/>
              </w:rPr>
              <w:t xml:space="preserve">White paper/ Documentation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Not provided</w:t>
            </w:r>
          </w:p>
        </w:tc>
      </w:tr>
      <w:tr>
        <w:trPr>
          <w:cantSplit w:val="0"/>
          <w:trHeight w:val="475" w:hRule="atLeast"/>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before="0" w:line="240" w:lineRule="auto"/>
              <w:ind w:left="0" w:firstLine="0"/>
              <w:jc w:val="center"/>
              <w:rPr>
                <w:sz w:val="20"/>
                <w:szCs w:val="20"/>
              </w:rPr>
            </w:pPr>
            <w:r w:rsidDel="00000000" w:rsidR="00000000" w:rsidRPr="00000000">
              <w:rPr>
                <w:color w:val="ffffff"/>
                <w:sz w:val="20"/>
                <w:szCs w:val="20"/>
                <w:rtl w:val="0"/>
              </w:rPr>
              <w:t xml:space="preserve">Document log</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before="0" w:line="240" w:lineRule="auto"/>
              <w:ind w:left="0" w:firstLine="0"/>
              <w:jc w:val="center"/>
              <w:rPr>
                <w:sz w:val="20"/>
                <w:szCs w:val="20"/>
              </w:rPr>
            </w:pPr>
            <w:r w:rsidDel="00000000" w:rsidR="00000000" w:rsidRPr="00000000">
              <w:rPr>
                <w:sz w:val="20"/>
                <w:szCs w:val="20"/>
                <w:rtl w:val="0"/>
              </w:rPr>
              <w:t xml:space="preserve">Initial Audit (08-09-2021)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F">
            <w:pPr>
              <w:pageBreakBefore w:val="0"/>
              <w:widowControl w:val="0"/>
              <w:spacing w:before="0" w:line="240" w:lineRule="auto"/>
              <w:ind w:left="0" w:firstLine="0"/>
              <w:jc w:val="center"/>
              <w:rPr>
                <w:sz w:val="20"/>
                <w:szCs w:val="20"/>
              </w:rPr>
            </w:pPr>
            <w:r w:rsidDel="00000000" w:rsidR="00000000" w:rsidRPr="00000000">
              <w:rPr>
                <w:sz w:val="20"/>
                <w:szCs w:val="20"/>
                <w:rtl w:val="0"/>
              </w:rPr>
              <w:t xml:space="preserve">Final Audit (pending)</w:t>
            </w:r>
          </w:p>
        </w:tc>
      </w:tr>
    </w:tbl>
    <w:p w:rsidR="00000000" w:rsidDel="00000000" w:rsidP="00000000" w:rsidRDefault="00000000" w:rsidRPr="00000000" w14:paraId="00000030">
      <w:pPr>
        <w:pStyle w:val="Heading2"/>
        <w:pageBreakBefore w:val="0"/>
        <w:rPr/>
      </w:pPr>
      <w:bookmarkStart w:colFirst="0" w:colLast="0" w:name="_en195ocdmohn" w:id="6"/>
      <w:bookmarkEnd w:id="6"/>
      <w:r w:rsidDel="00000000" w:rsidR="00000000" w:rsidRPr="00000000">
        <w:rPr>
          <w:rtl w:val="0"/>
        </w:rPr>
        <w:t xml:space="preserve">Scope</w:t>
      </w:r>
    </w:p>
    <w:p w:rsidR="00000000" w:rsidDel="00000000" w:rsidP="00000000" w:rsidRDefault="00000000" w:rsidRPr="00000000" w14:paraId="00000031">
      <w:pPr>
        <w:pageBreakBefore w:val="0"/>
        <w:rPr/>
      </w:pPr>
      <w:r w:rsidDel="00000000" w:rsidR="00000000" w:rsidRPr="00000000">
        <w:rPr>
          <w:rtl w:val="0"/>
        </w:rPr>
        <w:t xml:space="preserve">The git-repository shared was checked for common code violations along with vulnerability-specific probing to detect major issues/vulnerabilities. Some specific checks are as follows:</w:t>
      </w:r>
    </w:p>
    <w:p w:rsidR="00000000" w:rsidDel="00000000" w:rsidP="00000000" w:rsidRDefault="00000000" w:rsidRPr="00000000" w14:paraId="00000032">
      <w:pPr>
        <w:pageBreakBefore w:val="0"/>
        <w:rPr/>
      </w:pPr>
      <w:r w:rsidDel="00000000" w:rsidR="00000000" w:rsidRPr="00000000">
        <w:rPr>
          <w:rtl w:val="0"/>
        </w:rPr>
      </w:r>
    </w:p>
    <w:tbl>
      <w:tblPr>
        <w:tblStyle w:val="Table2"/>
        <w:tblW w:w="973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2760"/>
        <w:gridCol w:w="3615"/>
        <w:tblGridChange w:id="0">
          <w:tblGrid>
            <w:gridCol w:w="3360"/>
            <w:gridCol w:w="2760"/>
            <w:gridCol w:w="3615"/>
          </w:tblGrid>
        </w:tblGridChange>
      </w:tblGrid>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Code review</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f6b26b"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Functional review</w:t>
            </w:r>
          </w:p>
        </w:tc>
      </w:tr>
      <w:tr>
        <w:trPr>
          <w:cantSplit w:val="0"/>
          <w:trHeight w:val="334.99999999999994" w:hRule="atLeast"/>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36">
            <w:pPr>
              <w:pageBreakBefore w:val="0"/>
              <w:rPr>
                <w:sz w:val="18"/>
                <w:szCs w:val="18"/>
                <w:shd w:fill="97e5de" w:val="clear"/>
              </w:rPr>
            </w:pPr>
            <w:r w:rsidDel="00000000" w:rsidR="00000000" w:rsidRPr="00000000">
              <w:rPr>
                <w:sz w:val="18"/>
                <w:szCs w:val="18"/>
                <w:shd w:fill="97e5de" w:val="clear"/>
                <w:rtl w:val="0"/>
              </w:rPr>
              <w:t xml:space="preserve">Reentrancy </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37">
            <w:pPr>
              <w:pageBreakBefore w:val="0"/>
              <w:rPr>
                <w:sz w:val="18"/>
                <w:szCs w:val="18"/>
                <w:shd w:fill="97e5de" w:val="clear"/>
              </w:rPr>
            </w:pPr>
            <w:r w:rsidDel="00000000" w:rsidR="00000000" w:rsidRPr="00000000">
              <w:rPr>
                <w:sz w:val="18"/>
                <w:szCs w:val="18"/>
                <w:shd w:fill="97e5de" w:val="clear"/>
                <w:rtl w:val="0"/>
              </w:rPr>
              <w:t xml:space="preserve">Unchecked external call</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38">
            <w:pPr>
              <w:pageBreakBefore w:val="0"/>
              <w:rPr>
                <w:sz w:val="18"/>
                <w:szCs w:val="18"/>
                <w:shd w:fill="f6b26b" w:val="clear"/>
              </w:rPr>
            </w:pPr>
            <w:r w:rsidDel="00000000" w:rsidR="00000000" w:rsidRPr="00000000">
              <w:rPr>
                <w:sz w:val="18"/>
                <w:szCs w:val="18"/>
                <w:shd w:fill="f6b26b" w:val="clear"/>
                <w:rtl w:val="0"/>
              </w:rPr>
              <w:t xml:space="preserve">Business Logics Review</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39">
            <w:pPr>
              <w:pageBreakBefore w:val="0"/>
              <w:rPr>
                <w:sz w:val="18"/>
                <w:szCs w:val="18"/>
                <w:shd w:fill="97e5de" w:val="clear"/>
              </w:rPr>
            </w:pPr>
            <w:r w:rsidDel="00000000" w:rsidR="00000000" w:rsidRPr="00000000">
              <w:rPr>
                <w:sz w:val="18"/>
                <w:szCs w:val="18"/>
                <w:shd w:fill="97e5de" w:val="clear"/>
                <w:rtl w:val="0"/>
              </w:rPr>
              <w:t xml:space="preserve">Ownership Takeover</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3A">
            <w:pPr>
              <w:pageBreakBefore w:val="0"/>
              <w:rPr>
                <w:sz w:val="18"/>
                <w:szCs w:val="18"/>
                <w:shd w:fill="97e5de" w:val="clear"/>
              </w:rPr>
            </w:pPr>
            <w:r w:rsidDel="00000000" w:rsidR="00000000" w:rsidRPr="00000000">
              <w:rPr>
                <w:sz w:val="18"/>
                <w:szCs w:val="18"/>
                <w:shd w:fill="97e5de" w:val="clear"/>
                <w:rtl w:val="0"/>
              </w:rPr>
              <w:t xml:space="preserve">ERC20 API violation</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3B">
            <w:pPr>
              <w:pageBreakBefore w:val="0"/>
              <w:rPr>
                <w:sz w:val="18"/>
                <w:szCs w:val="18"/>
                <w:shd w:fill="f6b26b" w:val="clear"/>
              </w:rPr>
            </w:pPr>
            <w:r w:rsidDel="00000000" w:rsidR="00000000" w:rsidRPr="00000000">
              <w:rPr>
                <w:sz w:val="18"/>
                <w:szCs w:val="18"/>
                <w:shd w:fill="f6b26b" w:val="clear"/>
                <w:rtl w:val="0"/>
              </w:rPr>
              <w:t xml:space="preserve">Functionality Checks</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3C">
            <w:pPr>
              <w:pageBreakBefore w:val="0"/>
              <w:rPr>
                <w:sz w:val="18"/>
                <w:szCs w:val="18"/>
                <w:shd w:fill="97e5de" w:val="clear"/>
              </w:rPr>
            </w:pPr>
            <w:r w:rsidDel="00000000" w:rsidR="00000000" w:rsidRPr="00000000">
              <w:rPr>
                <w:sz w:val="18"/>
                <w:szCs w:val="18"/>
                <w:shd w:fill="97e5de" w:val="clear"/>
                <w:rtl w:val="0"/>
              </w:rPr>
              <w:t xml:space="preserve">Timestamp Dependence</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3D">
            <w:pPr>
              <w:pageBreakBefore w:val="0"/>
              <w:rPr>
                <w:sz w:val="18"/>
                <w:szCs w:val="18"/>
                <w:shd w:fill="97e5de" w:val="clear"/>
              </w:rPr>
            </w:pPr>
            <w:r w:rsidDel="00000000" w:rsidR="00000000" w:rsidRPr="00000000">
              <w:rPr>
                <w:sz w:val="18"/>
                <w:szCs w:val="18"/>
                <w:shd w:fill="97e5de" w:val="clear"/>
                <w:rtl w:val="0"/>
              </w:rPr>
              <w:t xml:space="preserve">Unchecked math</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3E">
            <w:pPr>
              <w:pageBreakBefore w:val="0"/>
              <w:rPr>
                <w:sz w:val="18"/>
                <w:szCs w:val="18"/>
                <w:shd w:fill="f6b26b" w:val="clear"/>
              </w:rPr>
            </w:pPr>
            <w:r w:rsidDel="00000000" w:rsidR="00000000" w:rsidRPr="00000000">
              <w:rPr>
                <w:sz w:val="18"/>
                <w:szCs w:val="18"/>
                <w:shd w:fill="f6b26b" w:val="clear"/>
                <w:rtl w:val="0"/>
              </w:rPr>
              <w:t xml:space="preserve">Access Control &amp; Authorization</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3F">
            <w:pPr>
              <w:pageBreakBefore w:val="0"/>
              <w:rPr>
                <w:sz w:val="18"/>
                <w:szCs w:val="18"/>
                <w:shd w:fill="97e5de" w:val="clear"/>
              </w:rPr>
            </w:pPr>
            <w:r w:rsidDel="00000000" w:rsidR="00000000" w:rsidRPr="00000000">
              <w:rPr>
                <w:sz w:val="18"/>
                <w:szCs w:val="18"/>
                <w:shd w:fill="97e5de" w:val="clear"/>
                <w:rtl w:val="0"/>
              </w:rPr>
              <w:t xml:space="preserve">Gas Limit and Loops</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40">
            <w:pPr>
              <w:pageBreakBefore w:val="0"/>
              <w:rPr>
                <w:sz w:val="18"/>
                <w:szCs w:val="18"/>
                <w:shd w:fill="97e5de" w:val="clear"/>
              </w:rPr>
            </w:pPr>
            <w:r w:rsidDel="00000000" w:rsidR="00000000" w:rsidRPr="00000000">
              <w:rPr>
                <w:sz w:val="18"/>
                <w:szCs w:val="18"/>
                <w:shd w:fill="97e5de" w:val="clear"/>
                <w:rtl w:val="0"/>
              </w:rPr>
              <w:t xml:space="preserve">Unsafe type inference</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41">
            <w:pPr>
              <w:pageBreakBefore w:val="0"/>
              <w:rPr>
                <w:sz w:val="18"/>
                <w:szCs w:val="18"/>
                <w:shd w:fill="f6b26b" w:val="clear"/>
              </w:rPr>
            </w:pPr>
            <w:r w:rsidDel="00000000" w:rsidR="00000000" w:rsidRPr="00000000">
              <w:rPr>
                <w:sz w:val="18"/>
                <w:szCs w:val="18"/>
                <w:shd w:fill="f6b26b" w:val="clear"/>
                <w:rtl w:val="0"/>
              </w:rPr>
              <w:t xml:space="preserve">Escrow manipulation</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42">
            <w:pPr>
              <w:pageBreakBefore w:val="0"/>
              <w:rPr>
                <w:sz w:val="18"/>
                <w:szCs w:val="18"/>
                <w:shd w:fill="97e5de" w:val="clear"/>
              </w:rPr>
            </w:pPr>
            <w:r w:rsidDel="00000000" w:rsidR="00000000" w:rsidRPr="00000000">
              <w:rPr>
                <w:sz w:val="18"/>
                <w:szCs w:val="18"/>
                <w:shd w:fill="97e5de" w:val="clear"/>
                <w:rtl w:val="0"/>
              </w:rPr>
              <w:t xml:space="preserve">DoS with (Unexpected) Throw</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43">
            <w:pPr>
              <w:pageBreakBefore w:val="0"/>
              <w:rPr>
                <w:sz w:val="18"/>
                <w:szCs w:val="18"/>
                <w:shd w:fill="97e5de" w:val="clear"/>
              </w:rPr>
            </w:pPr>
            <w:r w:rsidDel="00000000" w:rsidR="00000000" w:rsidRPr="00000000">
              <w:rPr>
                <w:sz w:val="18"/>
                <w:szCs w:val="18"/>
                <w:shd w:fill="97e5de" w:val="clear"/>
                <w:rtl w:val="0"/>
              </w:rPr>
              <w:t xml:space="preserve">Implicit visibility level</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44">
            <w:pPr>
              <w:pageBreakBefore w:val="0"/>
              <w:rPr>
                <w:sz w:val="12"/>
                <w:szCs w:val="12"/>
                <w:shd w:fill="f6b26b" w:val="clear"/>
              </w:rPr>
            </w:pPr>
            <w:r w:rsidDel="00000000" w:rsidR="00000000" w:rsidRPr="00000000">
              <w:rPr>
                <w:sz w:val="18"/>
                <w:szCs w:val="18"/>
                <w:shd w:fill="f6b26b" w:val="clear"/>
                <w:rtl w:val="0"/>
              </w:rPr>
              <w:t xml:space="preserve">Token Supply manipulation</w:t>
            </w:r>
            <w:r w:rsidDel="00000000" w:rsidR="00000000" w:rsidRPr="00000000">
              <w:rPr>
                <w:rtl w:val="0"/>
              </w:rPr>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45">
            <w:pPr>
              <w:pageBreakBefore w:val="0"/>
              <w:rPr>
                <w:sz w:val="18"/>
                <w:szCs w:val="18"/>
                <w:shd w:fill="97e5de" w:val="clear"/>
              </w:rPr>
            </w:pPr>
            <w:r w:rsidDel="00000000" w:rsidR="00000000" w:rsidRPr="00000000">
              <w:rPr>
                <w:sz w:val="18"/>
                <w:szCs w:val="18"/>
                <w:shd w:fill="97e5de" w:val="clear"/>
                <w:rtl w:val="0"/>
              </w:rPr>
              <w:t xml:space="preserve">DoS with Block Gas Limit</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46">
            <w:pPr>
              <w:pageBreakBefore w:val="0"/>
              <w:rPr>
                <w:sz w:val="18"/>
                <w:szCs w:val="18"/>
                <w:shd w:fill="97e5de" w:val="clear"/>
              </w:rPr>
            </w:pPr>
            <w:r w:rsidDel="00000000" w:rsidR="00000000" w:rsidRPr="00000000">
              <w:rPr>
                <w:sz w:val="18"/>
                <w:szCs w:val="18"/>
                <w:shd w:fill="97e5de" w:val="clear"/>
                <w:rtl w:val="0"/>
              </w:rPr>
              <w:t xml:space="preserve">Deployment Consistency</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47">
            <w:pPr>
              <w:pageBreakBefore w:val="0"/>
              <w:rPr>
                <w:sz w:val="18"/>
                <w:szCs w:val="18"/>
                <w:shd w:fill="f6b26b" w:val="clear"/>
              </w:rPr>
            </w:pPr>
            <w:r w:rsidDel="00000000" w:rsidR="00000000" w:rsidRPr="00000000">
              <w:rPr>
                <w:sz w:val="18"/>
                <w:szCs w:val="18"/>
                <w:shd w:fill="f6b26b" w:val="clear"/>
                <w:rtl w:val="0"/>
              </w:rPr>
              <w:t xml:space="preserve">Asset’s integrity</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48">
            <w:pPr>
              <w:pageBreakBefore w:val="0"/>
              <w:rPr>
                <w:sz w:val="18"/>
                <w:szCs w:val="18"/>
                <w:shd w:fill="97e5de" w:val="clear"/>
              </w:rPr>
            </w:pPr>
            <w:r w:rsidDel="00000000" w:rsidR="00000000" w:rsidRPr="00000000">
              <w:rPr>
                <w:sz w:val="18"/>
                <w:szCs w:val="18"/>
                <w:shd w:fill="97e5de" w:val="clear"/>
                <w:rtl w:val="0"/>
              </w:rPr>
              <w:t xml:space="preserve">Transaction-Ordering Dependence</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49">
            <w:pPr>
              <w:pageBreakBefore w:val="0"/>
              <w:rPr>
                <w:sz w:val="18"/>
                <w:szCs w:val="18"/>
                <w:shd w:fill="97e5de" w:val="clear"/>
              </w:rPr>
            </w:pPr>
            <w:r w:rsidDel="00000000" w:rsidR="00000000" w:rsidRPr="00000000">
              <w:rPr>
                <w:sz w:val="18"/>
                <w:szCs w:val="18"/>
                <w:shd w:fill="97e5de" w:val="clear"/>
                <w:rtl w:val="0"/>
              </w:rPr>
              <w:t xml:space="preserve">Repository Consistency</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4A">
            <w:pPr>
              <w:pageBreakBefore w:val="0"/>
              <w:rPr>
                <w:sz w:val="18"/>
                <w:szCs w:val="18"/>
                <w:shd w:fill="f6b26b" w:val="clear"/>
              </w:rPr>
            </w:pPr>
            <w:r w:rsidDel="00000000" w:rsidR="00000000" w:rsidRPr="00000000">
              <w:rPr>
                <w:sz w:val="18"/>
                <w:szCs w:val="18"/>
                <w:shd w:fill="f6b26b" w:val="clear"/>
                <w:rtl w:val="0"/>
              </w:rPr>
              <w:t xml:space="preserve">User Balances manipulation</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4B">
            <w:pPr>
              <w:pageBreakBefore w:val="0"/>
              <w:rPr>
                <w:sz w:val="18"/>
                <w:szCs w:val="18"/>
                <w:shd w:fill="97e5de" w:val="clear"/>
              </w:rPr>
            </w:pPr>
            <w:r w:rsidDel="00000000" w:rsidR="00000000" w:rsidRPr="00000000">
              <w:rPr>
                <w:sz w:val="18"/>
                <w:szCs w:val="18"/>
                <w:shd w:fill="97e5de" w:val="clear"/>
                <w:rtl w:val="0"/>
              </w:rPr>
              <w:t xml:space="preserve">Style guide violation</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4C">
            <w:pPr>
              <w:pageBreakBefore w:val="0"/>
              <w:rPr>
                <w:sz w:val="18"/>
                <w:szCs w:val="18"/>
                <w:shd w:fill="97e5de" w:val="clear"/>
              </w:rPr>
            </w:pPr>
            <w:r w:rsidDel="00000000" w:rsidR="00000000" w:rsidRPr="00000000">
              <w:rPr>
                <w:sz w:val="18"/>
                <w:szCs w:val="18"/>
                <w:shd w:fill="97e5de" w:val="clear"/>
                <w:rtl w:val="0"/>
              </w:rPr>
              <w:t xml:space="preserve">Data Consistency</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4D">
            <w:pPr>
              <w:pageBreakBefore w:val="0"/>
              <w:rPr>
                <w:sz w:val="18"/>
                <w:szCs w:val="18"/>
                <w:shd w:fill="f6b26b" w:val="clear"/>
              </w:rPr>
            </w:pPr>
            <w:r w:rsidDel="00000000" w:rsidR="00000000" w:rsidRPr="00000000">
              <w:rPr>
                <w:sz w:val="18"/>
                <w:szCs w:val="18"/>
                <w:shd w:fill="f6b26b" w:val="clear"/>
                <w:rtl w:val="0"/>
              </w:rPr>
              <w:t xml:space="preserve">Kill-Switch Mechanism</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4E">
            <w:pPr>
              <w:pageBreakBefore w:val="0"/>
              <w:rPr>
                <w:sz w:val="18"/>
                <w:szCs w:val="18"/>
                <w:shd w:fill="97e5de" w:val="clear"/>
              </w:rPr>
            </w:pPr>
            <w:r w:rsidDel="00000000" w:rsidR="00000000" w:rsidRPr="00000000">
              <w:rPr>
                <w:sz w:val="18"/>
                <w:szCs w:val="18"/>
                <w:shd w:fill="97e5de" w:val="clear"/>
                <w:rtl w:val="0"/>
              </w:rPr>
              <w:t xml:space="preserve">Costly Loop</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4F">
            <w:pPr>
              <w:pageBreakBefore w:val="0"/>
              <w:rPr>
                <w:sz w:val="18"/>
                <w:szCs w:val="18"/>
                <w:shd w:fill="97e5de" w:val="clear"/>
              </w:rPr>
            </w:pPr>
            <w:r w:rsidDel="00000000" w:rsidR="00000000" w:rsidRPr="00000000">
              <w:rPr>
                <w:rtl w:val="0"/>
              </w:rPr>
            </w:r>
          </w:p>
        </w:tc>
        <w:tc>
          <w:tcPr>
            <w:shd w:fill="f6b26b" w:val="clear"/>
            <w:tcMar>
              <w:top w:w="100.0" w:type="dxa"/>
              <w:left w:w="100.0" w:type="dxa"/>
              <w:bottom w:w="100.0" w:type="dxa"/>
              <w:right w:w="100.0" w:type="dxa"/>
            </w:tcMar>
            <w:vAlign w:val="top"/>
          </w:tcPr>
          <w:p w:rsidR="00000000" w:rsidDel="00000000" w:rsidP="00000000" w:rsidRDefault="00000000" w:rsidRPr="00000000" w14:paraId="00000050">
            <w:pPr>
              <w:pageBreakBefore w:val="0"/>
              <w:rPr>
                <w:sz w:val="18"/>
                <w:szCs w:val="18"/>
                <w:shd w:fill="f6b26b" w:val="clear"/>
              </w:rPr>
            </w:pPr>
            <w:r w:rsidDel="00000000" w:rsidR="00000000" w:rsidRPr="00000000">
              <w:rPr>
                <w:sz w:val="18"/>
                <w:szCs w:val="18"/>
                <w:shd w:fill="f6b26b" w:val="clear"/>
                <w:rtl w:val="0"/>
              </w:rPr>
              <w:t xml:space="preserve">Operation Trails &amp; Event Generation</w:t>
            </w:r>
          </w:p>
        </w:tc>
      </w:tr>
    </w:tbl>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Style w:val="Heading2"/>
        <w:pageBreakBefore w:val="0"/>
        <w:rPr/>
      </w:pPr>
      <w:bookmarkStart w:colFirst="0" w:colLast="0" w:name="_enehapso87p0" w:id="7"/>
      <w:bookmarkEnd w:id="7"/>
      <w:r w:rsidDel="00000000" w:rsidR="00000000" w:rsidRPr="00000000">
        <w:rPr>
          <w:rtl w:val="0"/>
        </w:rPr>
        <w:t xml:space="preserve">Project Overview</w:t>
      </w:r>
    </w:p>
    <w:p w:rsidR="00000000" w:rsidDel="00000000" w:rsidP="00000000" w:rsidRDefault="00000000" w:rsidRPr="00000000" w14:paraId="00000053">
      <w:pPr>
        <w:pageBreakBefore w:val="0"/>
        <w:rPr/>
      </w:pPr>
      <w:r w:rsidDel="00000000" w:rsidR="00000000" w:rsidRPr="00000000">
        <w:rPr>
          <w:rtl w:val="0"/>
        </w:rPr>
        <w:t xml:space="preserve">This is a POA bridge application that provides eth to bsc and bsc to eth bridging. It allows its native tokens to be accessed on both ETH and BSC blockchains.</w:t>
      </w:r>
    </w:p>
    <w:p w:rsidR="00000000" w:rsidDel="00000000" w:rsidP="00000000" w:rsidRDefault="00000000" w:rsidRPr="00000000" w14:paraId="00000054">
      <w:pPr>
        <w:pStyle w:val="Heading2"/>
        <w:pageBreakBefore w:val="0"/>
        <w:rPr/>
      </w:pPr>
      <w:bookmarkStart w:colFirst="0" w:colLast="0" w:name="_gch5146ssdkj" w:id="8"/>
      <w:bookmarkEnd w:id="8"/>
      <w:r w:rsidDel="00000000" w:rsidR="00000000" w:rsidRPr="00000000">
        <w:rPr>
          <w:rtl w:val="0"/>
        </w:rPr>
        <w:t xml:space="preserve">System Design</w:t>
      </w:r>
    </w:p>
    <w:p w:rsidR="00000000" w:rsidDel="00000000" w:rsidP="00000000" w:rsidRDefault="00000000" w:rsidRPr="00000000" w14:paraId="00000055">
      <w:pPr>
        <w:pageBreakBefore w:val="0"/>
        <w:rPr/>
      </w:pPr>
      <w:r w:rsidDel="00000000" w:rsidR="00000000" w:rsidRPr="00000000">
        <w:rPr>
          <w:rtl w:val="0"/>
        </w:rPr>
        <w:t xml:space="preserve">Steps to burn and mint (BSC =&gt; ETH):</w:t>
      </w:r>
    </w:p>
    <w:p w:rsidR="00000000" w:rsidDel="00000000" w:rsidP="00000000" w:rsidRDefault="00000000" w:rsidRPr="00000000" w14:paraId="00000056">
      <w:pPr>
        <w:pageBreakBefore w:val="0"/>
        <w:numPr>
          <w:ilvl w:val="0"/>
          <w:numId w:val="2"/>
        </w:numPr>
        <w:spacing w:after="0" w:afterAutospacing="0"/>
        <w:ind w:left="720" w:hanging="360"/>
        <w:rPr>
          <w:u w:val="none"/>
        </w:rPr>
      </w:pPr>
      <w:r w:rsidDel="00000000" w:rsidR="00000000" w:rsidRPr="00000000">
        <w:rPr>
          <w:rtl w:val="0"/>
        </w:rPr>
        <w:t xml:space="preserve">User calls the burn method on BSC bridge (BSC blockchain)</w:t>
      </w:r>
    </w:p>
    <w:p w:rsidR="00000000" w:rsidDel="00000000" w:rsidP="00000000" w:rsidRDefault="00000000" w:rsidRPr="00000000" w14:paraId="00000057">
      <w:pPr>
        <w:pageBreakBefore w:val="0"/>
        <w:numPr>
          <w:ilvl w:val="0"/>
          <w:numId w:val="2"/>
        </w:numPr>
        <w:spacing w:after="0" w:afterAutospacing="0" w:before="0" w:beforeAutospacing="0"/>
        <w:ind w:left="720" w:hanging="360"/>
        <w:rPr>
          <w:u w:val="none"/>
        </w:rPr>
      </w:pPr>
      <w:r w:rsidDel="00000000" w:rsidR="00000000" w:rsidRPr="00000000">
        <w:rPr>
          <w:rtl w:val="0"/>
        </w:rPr>
        <w:t xml:space="preserve">With the burn method, tokens are transferred to the admin account </w:t>
      </w:r>
    </w:p>
    <w:p w:rsidR="00000000" w:rsidDel="00000000" w:rsidP="00000000" w:rsidRDefault="00000000" w:rsidRPr="00000000" w14:paraId="00000058">
      <w:pPr>
        <w:pageBreakBefore w:val="0"/>
        <w:numPr>
          <w:ilvl w:val="0"/>
          <w:numId w:val="2"/>
        </w:numPr>
        <w:spacing w:after="0" w:afterAutospacing="0" w:before="0" w:beforeAutospacing="0"/>
        <w:ind w:left="720" w:hanging="360"/>
        <w:rPr>
          <w:u w:val="none"/>
        </w:rPr>
      </w:pPr>
      <w:r w:rsidDel="00000000" w:rsidR="00000000" w:rsidRPr="00000000">
        <w:rPr>
          <w:rtl w:val="0"/>
        </w:rPr>
        <w:t xml:space="preserve">Transfer event is emitted on successful burn</w:t>
      </w:r>
    </w:p>
    <w:p w:rsidR="00000000" w:rsidDel="00000000" w:rsidP="00000000" w:rsidRDefault="00000000" w:rsidRPr="00000000" w14:paraId="00000059">
      <w:pPr>
        <w:pageBreakBefore w:val="0"/>
        <w:numPr>
          <w:ilvl w:val="0"/>
          <w:numId w:val="2"/>
        </w:numPr>
        <w:spacing w:after="0" w:afterAutospacing="0" w:before="0" w:beforeAutospacing="0"/>
        <w:ind w:left="720" w:hanging="360"/>
        <w:rPr>
          <w:u w:val="none"/>
        </w:rPr>
      </w:pPr>
      <w:r w:rsidDel="00000000" w:rsidR="00000000" w:rsidRPr="00000000">
        <w:rPr>
          <w:rtl w:val="0"/>
        </w:rPr>
        <w:t xml:space="preserve">Relayer listens the event and call the mint method on ETH bridge </w:t>
      </w:r>
    </w:p>
    <w:p w:rsidR="00000000" w:rsidDel="00000000" w:rsidP="00000000" w:rsidRDefault="00000000" w:rsidRPr="00000000" w14:paraId="0000005A">
      <w:pPr>
        <w:pageBreakBefore w:val="0"/>
        <w:numPr>
          <w:ilvl w:val="0"/>
          <w:numId w:val="2"/>
        </w:numPr>
        <w:spacing w:before="0" w:beforeAutospacing="0"/>
        <w:ind w:left="720" w:hanging="360"/>
        <w:rPr>
          <w:u w:val="none"/>
        </w:rPr>
      </w:pPr>
      <w:r w:rsidDel="00000000" w:rsidR="00000000" w:rsidRPr="00000000">
        <w:rPr>
          <w:rtl w:val="0"/>
        </w:rPr>
        <w:t xml:space="preserve">With the mint method, the tokens are transferred to the user on the ethereum blockchain</w:t>
      </w:r>
    </w:p>
    <w:p w:rsidR="00000000" w:rsidDel="00000000" w:rsidP="00000000" w:rsidRDefault="00000000" w:rsidRPr="00000000" w14:paraId="0000005B">
      <w:pPr>
        <w:pageBreakBefore w:val="0"/>
        <w:ind w:left="0" w:firstLine="0"/>
        <w:rPr/>
      </w:pPr>
      <w:r w:rsidDel="00000000" w:rsidR="00000000" w:rsidRPr="00000000">
        <w:rPr>
          <w:rtl w:val="0"/>
        </w:rPr>
        <w:t xml:space="preserve">For ETH =&gt; BSC similar steps are followed. </w:t>
      </w: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Style w:val="Heading2"/>
        <w:pageBreakBefore w:val="0"/>
        <w:rPr/>
      </w:pPr>
      <w:bookmarkStart w:colFirst="0" w:colLast="0" w:name="_eh1z3vwb4d05" w:id="9"/>
      <w:bookmarkEnd w:id="9"/>
      <w:r w:rsidDel="00000000" w:rsidR="00000000" w:rsidRPr="00000000">
        <w:rPr>
          <w:rtl w:val="0"/>
        </w:rPr>
        <w:t xml:space="preserve">Test Cases</w:t>
      </w:r>
    </w:p>
    <w:p w:rsidR="00000000" w:rsidDel="00000000" w:rsidP="00000000" w:rsidRDefault="00000000" w:rsidRPr="00000000" w14:paraId="0000005E">
      <w:pPr>
        <w:pageBreakBefore w:val="0"/>
        <w:rPr/>
      </w:pPr>
      <w:r w:rsidDel="00000000" w:rsidR="00000000" w:rsidRPr="00000000">
        <w:rPr>
          <w:rtl w:val="0"/>
        </w:rPr>
        <w:t xml:space="preserve">No test cases were provided, we did our own simulations. </w:t>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Style w:val="Heading1"/>
        <w:pageBreakBefore w:val="0"/>
        <w:rPr/>
      </w:pPr>
      <w:bookmarkStart w:colFirst="0" w:colLast="0" w:name="_of4oarut3cz8" w:id="10"/>
      <w:bookmarkEnd w:id="10"/>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pageBreakBefore w:val="0"/>
        <w:rPr/>
      </w:pPr>
      <w:bookmarkStart w:colFirst="0" w:colLast="0" w:name="_82ffbvu0n6uj" w:id="11"/>
      <w:bookmarkEnd w:id="11"/>
      <w:r w:rsidDel="00000000" w:rsidR="00000000" w:rsidRPr="00000000">
        <w:rPr>
          <w:rtl w:val="0"/>
        </w:rPr>
        <w:t xml:space="preserve">AUDIT REPORT</w:t>
      </w:r>
    </w:p>
    <w:p w:rsidR="00000000" w:rsidDel="00000000" w:rsidP="00000000" w:rsidRDefault="00000000" w:rsidRPr="00000000" w14:paraId="00000063">
      <w:pPr>
        <w:pStyle w:val="Heading2"/>
        <w:pageBreakBefore w:val="0"/>
        <w:rPr/>
      </w:pPr>
      <w:bookmarkStart w:colFirst="0" w:colLast="0" w:name="_cn28ac3o2r98" w:id="12"/>
      <w:bookmarkEnd w:id="12"/>
      <w:r w:rsidDel="00000000" w:rsidR="00000000" w:rsidRPr="00000000">
        <w:rPr>
          <w:rtl w:val="0"/>
        </w:rPr>
        <w:t xml:space="preserve">Executive Summary</w:t>
      </w:r>
      <w:r w:rsidDel="00000000" w:rsidR="00000000" w:rsidRPr="00000000">
        <w:drawing>
          <wp:anchor allowOverlap="1" behindDoc="0" distB="114300" distT="114300" distL="114300" distR="114300" hidden="0" layoutInCell="1" locked="0" relativeHeight="0" simplePos="0">
            <wp:simplePos x="0" y="0"/>
            <wp:positionH relativeFrom="column">
              <wp:posOffset>3267075</wp:posOffset>
            </wp:positionH>
            <wp:positionV relativeFrom="paragraph">
              <wp:posOffset>166688</wp:posOffset>
            </wp:positionV>
            <wp:extent cx="3128963" cy="3493824"/>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9"/>
                    <a:srcRect b="25149" l="15644" r="14110" t="25725"/>
                    <a:stretch>
                      <a:fillRect/>
                    </a:stretch>
                  </pic:blipFill>
                  <pic:spPr>
                    <a:xfrm>
                      <a:off x="0" y="0"/>
                      <a:ext cx="3128963" cy="3493824"/>
                    </a:xfrm>
                    <a:prstGeom prst="rect"/>
                    <a:ln/>
                  </pic:spPr>
                </pic:pic>
              </a:graphicData>
            </a:graphic>
          </wp:anchor>
        </w:drawing>
      </w:r>
    </w:p>
    <w:p w:rsidR="00000000" w:rsidDel="00000000" w:rsidP="00000000" w:rsidRDefault="00000000" w:rsidRPr="00000000" w14:paraId="00000064">
      <w:pPr>
        <w:pageBreakBefore w:val="0"/>
        <w:ind w:right="4320"/>
        <w:rPr/>
      </w:pPr>
      <w:r w:rsidDel="00000000" w:rsidR="00000000" w:rsidRPr="00000000">
        <w:rPr>
          <w:rtl w:val="0"/>
        </w:rPr>
        <w:t xml:space="preserve">The analysis indicates that the contracts audited are </w:t>
      </w:r>
      <w:r w:rsidDel="00000000" w:rsidR="00000000" w:rsidRPr="00000000">
        <w:rPr>
          <w:b w:val="1"/>
          <w:rtl w:val="0"/>
        </w:rPr>
        <w:t xml:space="preserve">insecure.</w:t>
      </w:r>
      <w:r w:rsidDel="00000000" w:rsidR="00000000" w:rsidRPr="00000000">
        <w:rPr>
          <w:rtl w:val="0"/>
        </w:rPr>
      </w:r>
    </w:p>
    <w:p w:rsidR="00000000" w:rsidDel="00000000" w:rsidP="00000000" w:rsidRDefault="00000000" w:rsidRPr="00000000" w14:paraId="00000065">
      <w:pPr>
        <w:pageBreakBefore w:val="0"/>
        <w:ind w:right="4410"/>
        <w:rPr/>
      </w:pPr>
      <w:r w:rsidDel="00000000" w:rsidR="00000000" w:rsidRPr="00000000">
        <w:rPr>
          <w:rtl w:val="0"/>
        </w:rPr>
        <w:t xml:space="preserve">Our team performed a technique called “Filtered Audit”, where the contract was separately audited by two individuals. After a thorough and rigorous process of manual testing, all the flags raised were iteratively reviewed and tested. </w:t>
      </w:r>
    </w:p>
    <w:p w:rsidR="00000000" w:rsidDel="00000000" w:rsidP="00000000" w:rsidRDefault="00000000" w:rsidRPr="00000000" w14:paraId="00000066">
      <w:pPr>
        <w:pageBreakBefore w:val="0"/>
        <w:ind w:right="4230"/>
        <w:rPr/>
      </w:pPr>
      <w:r w:rsidDel="00000000" w:rsidR="00000000" w:rsidRPr="00000000">
        <w:rPr>
          <w:rtl w:val="0"/>
        </w:rPr>
      </w:r>
    </w:p>
    <w:p w:rsidR="00000000" w:rsidDel="00000000" w:rsidP="00000000" w:rsidRDefault="00000000" w:rsidRPr="00000000" w14:paraId="00000067">
      <w:pPr>
        <w:pageBreakBefore w:val="0"/>
        <w:ind w:right="4230"/>
        <w:rPr/>
      </w:pPr>
      <w:r w:rsidDel="00000000" w:rsidR="00000000" w:rsidRPr="00000000">
        <w:rPr>
          <w:rtl w:val="0"/>
        </w:rPr>
      </w:r>
    </w:p>
    <w:p w:rsidR="00000000" w:rsidDel="00000000" w:rsidP="00000000" w:rsidRDefault="00000000" w:rsidRPr="00000000" w14:paraId="00000068">
      <w:pPr>
        <w:pageBreakBefore w:val="0"/>
        <w:rPr>
          <w:b w:val="1"/>
        </w:rPr>
      </w:pPr>
      <w:r w:rsidDel="00000000" w:rsidR="00000000" w:rsidRPr="00000000">
        <w:rPr>
          <w:b w:val="1"/>
          <w:rtl w:val="0"/>
        </w:rPr>
        <w:t xml:space="preserve">Our team found: </w:t>
      </w:r>
      <w:r w:rsidDel="00000000" w:rsidR="00000000" w:rsidRPr="00000000">
        <w:drawing>
          <wp:anchor allowOverlap="1" behindDoc="0" distB="114300" distT="114300" distL="114300" distR="114300" hidden="0" layoutInCell="1" locked="0" relativeHeight="0" simplePos="0">
            <wp:simplePos x="0" y="0"/>
            <wp:positionH relativeFrom="column">
              <wp:posOffset>2628900</wp:posOffset>
            </wp:positionH>
            <wp:positionV relativeFrom="paragraph">
              <wp:posOffset>228600</wp:posOffset>
            </wp:positionV>
            <wp:extent cx="3852863" cy="2387600"/>
            <wp:effectExtent b="0" l="0" r="0" t="0"/>
            <wp:wrapSquare wrapText="bothSides" distB="114300" distT="114300" distL="114300" distR="114300"/>
            <wp:docPr descr="Points scored" id="2" name="image2.png"/>
            <a:graphic>
              <a:graphicData uri="http://schemas.openxmlformats.org/drawingml/2006/picture">
                <pic:pic>
                  <pic:nvPicPr>
                    <pic:cNvPr descr="Points scored" id="0" name="image2.png"/>
                    <pic:cNvPicPr preferRelativeResize="0"/>
                  </pic:nvPicPr>
                  <pic:blipFill>
                    <a:blip r:embed="rId10"/>
                    <a:srcRect b="0" l="0" r="0" t="0"/>
                    <a:stretch>
                      <a:fillRect/>
                    </a:stretch>
                  </pic:blipFill>
                  <pic:spPr>
                    <a:xfrm>
                      <a:off x="0" y="0"/>
                      <a:ext cx="3852863" cy="2387600"/>
                    </a:xfrm>
                    <a:prstGeom prst="rect"/>
                    <a:ln/>
                  </pic:spPr>
                </pic:pic>
              </a:graphicData>
            </a:graphic>
          </wp:anchor>
        </w:drawing>
      </w:r>
    </w:p>
    <w:tbl>
      <w:tblPr>
        <w:tblStyle w:val="Table3"/>
        <w:tblW w:w="3675.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700"/>
        <w:tblGridChange w:id="0">
          <w:tblGrid>
            <w:gridCol w:w="975"/>
            <w:gridCol w:w="2700"/>
          </w:tblGrid>
        </w:tblGridChange>
      </w:tblGrid>
      <w:tr>
        <w:trPr>
          <w:cantSplit w:val="0"/>
          <w:trHeight w:val="6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of issues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Severity of the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ffffff"/>
                <w:shd w:fill="db0000" w:val="clear"/>
              </w:rPr>
            </w:pPr>
            <w:r w:rsidDel="00000000" w:rsidR="00000000" w:rsidRPr="00000000">
              <w:rPr>
                <w:color w:val="ffffff"/>
                <w:shd w:fill="db0000" w:val="clear"/>
                <w:rtl w:val="0"/>
              </w:rPr>
              <w:t xml:space="preserve">Critical Risk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ffffff"/>
                <w:shd w:fill="ff3c00" w:val="clear"/>
              </w:rPr>
            </w:pPr>
            <w:r w:rsidDel="00000000" w:rsidR="00000000" w:rsidRPr="00000000">
              <w:rPr>
                <w:color w:val="ffffff"/>
                <w:shd w:fill="ff3c00" w:val="clear"/>
                <w:rtl w:val="0"/>
              </w:rPr>
              <w:t xml:space="preserve">High Risk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ffffff"/>
                <w:shd w:fill="cbcd00" w:val="clear"/>
              </w:rPr>
            </w:pPr>
            <w:r w:rsidDel="00000000" w:rsidR="00000000" w:rsidRPr="00000000">
              <w:rPr>
                <w:color w:val="ffffff"/>
                <w:shd w:fill="cbcd00" w:val="clear"/>
                <w:rtl w:val="0"/>
              </w:rPr>
              <w:t xml:space="preserve">Medium Risk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ffffff"/>
                <w:shd w:fill="00ddcb" w:val="clear"/>
              </w:rPr>
            </w:pPr>
            <w:r w:rsidDel="00000000" w:rsidR="00000000" w:rsidRPr="00000000">
              <w:rPr>
                <w:color w:val="ffffff"/>
                <w:shd w:fill="00ddcb" w:val="clear"/>
                <w:rtl w:val="0"/>
              </w:rPr>
              <w:t xml:space="preserve">Low Risk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ffffff"/>
                <w:shd w:fill="a64d79" w:val="clear"/>
              </w:rPr>
            </w:pPr>
            <w:r w:rsidDel="00000000" w:rsidR="00000000" w:rsidRPr="00000000">
              <w:rPr>
                <w:color w:val="ffffff"/>
                <w:shd w:fill="a64d79" w:val="clear"/>
                <w:rtl w:val="0"/>
              </w:rPr>
              <w:t xml:space="preserve">Informatory issue(s)</w:t>
            </w:r>
          </w:p>
        </w:tc>
      </w:tr>
    </w:tbl>
    <w:p w:rsidR="00000000" w:rsidDel="00000000" w:rsidP="00000000" w:rsidRDefault="00000000" w:rsidRPr="00000000" w14:paraId="00000075">
      <w:pPr>
        <w:pStyle w:val="Heading2"/>
        <w:pageBreakBefore w:val="0"/>
        <w:rPr/>
      </w:pPr>
      <w:bookmarkStart w:colFirst="0" w:colLast="0" w:name="_nifq9jyg2a3x" w:id="13"/>
      <w:bookmarkEnd w:id="13"/>
      <w:r w:rsidDel="00000000" w:rsidR="00000000" w:rsidRPr="00000000">
        <w:rPr>
          <w:rtl w:val="0"/>
        </w:rPr>
        <w:t xml:space="preserve">Findings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3"/>
        <w:pageBreakBefore w:val="0"/>
        <w:rPr/>
      </w:pPr>
      <w:bookmarkStart w:colFirst="0" w:colLast="0" w:name="_hjk235pgl1wm" w:id="14"/>
      <w:bookmarkEnd w:id="14"/>
      <w:r w:rsidDel="00000000" w:rsidR="00000000" w:rsidRPr="00000000">
        <w:rPr>
          <w:rtl w:val="0"/>
        </w:rPr>
        <w:t xml:space="preserve">Critical-risk issues</w:t>
      </w:r>
    </w:p>
    <w:p w:rsidR="00000000" w:rsidDel="00000000" w:rsidP="00000000" w:rsidRDefault="00000000" w:rsidRPr="00000000" w14:paraId="00000078">
      <w:pPr>
        <w:pageBreakBefore w:val="0"/>
        <w:numPr>
          <w:ilvl w:val="0"/>
          <w:numId w:val="1"/>
        </w:numPr>
        <w:spacing w:before="0" w:lineRule="auto"/>
        <w:ind w:left="720" w:hanging="360"/>
        <w:rPr>
          <w:b w:val="1"/>
        </w:rPr>
      </w:pPr>
      <w:r w:rsidDel="00000000" w:rsidR="00000000" w:rsidRPr="00000000">
        <w:rPr>
          <w:b w:val="1"/>
          <w:sz w:val="23"/>
          <w:szCs w:val="23"/>
          <w:highlight w:val="white"/>
          <w:rtl w:val="0"/>
        </w:rPr>
        <w:t xml:space="preserve">Anyone can lock funds of other users</w:t>
      </w:r>
    </w:p>
    <w:p w:rsidR="00000000" w:rsidDel="00000000" w:rsidP="00000000" w:rsidRDefault="00000000" w:rsidRPr="00000000" w14:paraId="00000079">
      <w:pPr>
        <w:pageBreakBefore w:val="0"/>
        <w:spacing w:before="0" w:lineRule="auto"/>
        <w:ind w:left="720" w:firstLine="0"/>
        <w:rPr/>
      </w:pPr>
      <w:r w:rsidDel="00000000" w:rsidR="00000000" w:rsidRPr="00000000">
        <w:rPr>
          <w:rtl w:val="0"/>
        </w:rPr>
        <w:t xml:space="preserve">If user1 wants to transfer tokens from BSC to ETH, user1 will first approve funds to the BSC bridge. Now that the user has approved his funds to the bridge contract, anyone else can call the </w:t>
      </w:r>
      <w:r w:rsidDel="00000000" w:rsidR="00000000" w:rsidRPr="00000000">
        <w:rPr>
          <w:color w:val="db0000"/>
          <w:rtl w:val="0"/>
        </w:rPr>
        <w:t xml:space="preserve">burn</w:t>
      </w:r>
      <w:r w:rsidDel="00000000" w:rsidR="00000000" w:rsidRPr="00000000">
        <w:rPr>
          <w:rtl w:val="0"/>
        </w:rPr>
        <w:t xml:space="preserve"> method passing the address of user1, the funds of user1 have been locked by someone else. </w:t>
      </w:r>
    </w:p>
    <w:p w:rsidR="00000000" w:rsidDel="00000000" w:rsidP="00000000" w:rsidRDefault="00000000" w:rsidRPr="00000000" w14:paraId="0000007A">
      <w:pPr>
        <w:ind w:left="0" w:firstLine="720"/>
        <w:rPr/>
      </w:pPr>
      <w:r w:rsidDel="00000000" w:rsidR="00000000" w:rsidRPr="00000000">
        <w:rPr>
          <w:b w:val="1"/>
          <w:rtl w:val="0"/>
        </w:rPr>
        <w:t xml:space="preserve">Remedy:</w:t>
        <w:br w:type="textWrapping"/>
        <w:tab/>
      </w:r>
      <w:r w:rsidDel="00000000" w:rsidR="00000000" w:rsidRPr="00000000">
        <w:rPr>
          <w:rtl w:val="0"/>
        </w:rPr>
        <w:t xml:space="preserve">Burn function contains following logic </w:t>
      </w:r>
    </w:p>
    <w:p w:rsidR="00000000" w:rsidDel="00000000" w:rsidP="00000000" w:rsidRDefault="00000000" w:rsidRPr="00000000" w14:paraId="0000007B">
      <w:pPr>
        <w:shd w:fill="272822" w:val="clear"/>
        <w:ind w:left="0" w:firstLine="720"/>
        <w:rPr/>
      </w:pPr>
      <w:r w:rsidDel="00000000" w:rsidR="00000000" w:rsidRPr="00000000">
        <w:rPr>
          <w:rFonts w:ascii="Courier New" w:cs="Courier New" w:eastAsia="Courier New" w:hAnsi="Courier New"/>
          <w:color w:val="f8f8f2"/>
          <w:sz w:val="18"/>
          <w:szCs w:val="18"/>
          <w:rtl w:val="0"/>
        </w:rPr>
        <w:t xml:space="preserve">token.</w:t>
      </w:r>
      <w:r w:rsidDel="00000000" w:rsidR="00000000" w:rsidRPr="00000000">
        <w:rPr>
          <w:rFonts w:ascii="Courier New" w:cs="Courier New" w:eastAsia="Courier New" w:hAnsi="Courier New"/>
          <w:color w:val="a6e22e"/>
          <w:sz w:val="18"/>
          <w:szCs w:val="18"/>
          <w:rtl w:val="0"/>
        </w:rPr>
        <w:t xml:space="preserve">transferFrom</w:t>
      </w:r>
      <w:r w:rsidDel="00000000" w:rsidR="00000000" w:rsidRPr="00000000">
        <w:rPr>
          <w:rFonts w:ascii="Courier New" w:cs="Courier New" w:eastAsia="Courier New" w:hAnsi="Courier New"/>
          <w:color w:val="f8f8f2"/>
          <w:sz w:val="18"/>
          <w:szCs w:val="18"/>
          <w:rtl w:val="0"/>
        </w:rPr>
        <w:t xml:space="preserve">(to, </w:t>
      </w:r>
      <w:r w:rsidDel="00000000" w:rsidR="00000000" w:rsidRPr="00000000">
        <w:rPr>
          <w:rFonts w:ascii="Courier New" w:cs="Courier New" w:eastAsia="Courier New" w:hAnsi="Courier New"/>
          <w:i w:val="1"/>
          <w:color w:val="66d9ef"/>
          <w:sz w:val="18"/>
          <w:szCs w:val="18"/>
          <w:rtl w:val="0"/>
        </w:rPr>
        <w:t xml:space="preserve">address</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fd971f"/>
          <w:sz w:val="18"/>
          <w:szCs w:val="18"/>
          <w:rtl w:val="0"/>
        </w:rPr>
        <w:t xml:space="preserve">this</w:t>
      </w:r>
      <w:r w:rsidDel="00000000" w:rsidR="00000000" w:rsidRPr="00000000">
        <w:rPr>
          <w:rFonts w:ascii="Courier New" w:cs="Courier New" w:eastAsia="Courier New" w:hAnsi="Courier New"/>
          <w:color w:val="f8f8f2"/>
          <w:sz w:val="18"/>
          <w:szCs w:val="18"/>
          <w:rtl w:val="0"/>
        </w:rPr>
        <w:t xml:space="preserve">), AmountwithFees);</w:t>
      </w:r>
      <w:r w:rsidDel="00000000" w:rsidR="00000000" w:rsidRPr="00000000">
        <w:rPr>
          <w:rtl w:val="0"/>
        </w:rPr>
      </w:r>
    </w:p>
    <w:p w:rsidR="00000000" w:rsidDel="00000000" w:rsidP="00000000" w:rsidRDefault="00000000" w:rsidRPr="00000000" w14:paraId="0000007C">
      <w:pPr>
        <w:ind w:left="0" w:firstLine="720"/>
        <w:rPr>
          <w:color w:val="0b5394"/>
        </w:rPr>
      </w:pPr>
      <w:r w:rsidDel="00000000" w:rsidR="00000000" w:rsidRPr="00000000">
        <w:rPr>
          <w:rtl w:val="0"/>
        </w:rPr>
        <w:t xml:space="preserve">The parameter contains</w:t>
      </w:r>
      <w:r w:rsidDel="00000000" w:rsidR="00000000" w:rsidRPr="00000000">
        <w:rPr>
          <w:color w:val="0b5394"/>
          <w:rtl w:val="0"/>
        </w:rPr>
        <w:t xml:space="preserve"> “to”</w:t>
      </w:r>
      <w:r w:rsidDel="00000000" w:rsidR="00000000" w:rsidRPr="00000000">
        <w:rPr>
          <w:rtl w:val="0"/>
        </w:rPr>
        <w:t xml:space="preserve"> but should contain </w:t>
      </w:r>
      <w:r w:rsidDel="00000000" w:rsidR="00000000" w:rsidRPr="00000000">
        <w:rPr>
          <w:color w:val="053c5e"/>
          <w:rtl w:val="0"/>
        </w:rPr>
        <w:t xml:space="preserve">“</w:t>
      </w:r>
      <w:r w:rsidDel="00000000" w:rsidR="00000000" w:rsidRPr="00000000">
        <w:rPr>
          <w:color w:val="0b5394"/>
          <w:rtl w:val="0"/>
        </w:rPr>
        <w:t xml:space="preserve">msg.sender”</w:t>
      </w:r>
      <w:r w:rsidDel="00000000" w:rsidR="00000000" w:rsidRPr="00000000">
        <w:rPr>
          <w:rtl w:val="0"/>
        </w:rPr>
      </w:r>
    </w:p>
    <w:p w:rsidR="00000000" w:rsidDel="00000000" w:rsidP="00000000" w:rsidRDefault="00000000" w:rsidRPr="00000000" w14:paraId="0000007D">
      <w:pPr>
        <w:pageBreakBefore w:val="0"/>
        <w:numPr>
          <w:ilvl w:val="0"/>
          <w:numId w:val="1"/>
        </w:numPr>
        <w:ind w:left="720" w:hanging="360"/>
        <w:rPr>
          <w:b w:val="1"/>
        </w:rPr>
      </w:pPr>
      <w:r w:rsidDel="00000000" w:rsidR="00000000" w:rsidRPr="00000000">
        <w:rPr>
          <w:b w:val="1"/>
          <w:rtl w:val="0"/>
        </w:rPr>
        <w:t xml:space="preserve">Server API to mint the tokens</w:t>
      </w:r>
    </w:p>
    <w:p w:rsidR="00000000" w:rsidDel="00000000" w:rsidP="00000000" w:rsidRDefault="00000000" w:rsidRPr="00000000" w14:paraId="0000007E">
      <w:pPr>
        <w:pageBreakBefore w:val="0"/>
        <w:ind w:left="720" w:firstLine="0"/>
        <w:rPr>
          <w:sz w:val="23"/>
          <w:szCs w:val="23"/>
          <w:highlight w:val="white"/>
        </w:rPr>
      </w:pPr>
      <w:r w:rsidDel="00000000" w:rsidR="00000000" w:rsidRPr="00000000">
        <w:rPr>
          <w:sz w:val="23"/>
          <w:szCs w:val="23"/>
          <w:highlight w:val="white"/>
          <w:rtl w:val="0"/>
        </w:rPr>
        <w:t xml:space="preserve">There is an api written in the server to mint tokens. It does not verify that the burn has been called or not. The users can mint without burning using that api.</w:t>
      </w:r>
    </w:p>
    <w:p w:rsidR="00000000" w:rsidDel="00000000" w:rsidP="00000000" w:rsidRDefault="00000000" w:rsidRPr="00000000" w14:paraId="0000007F">
      <w:pPr>
        <w:ind w:left="0" w:firstLine="720"/>
        <w:rPr/>
      </w:pPr>
      <w:r w:rsidDel="00000000" w:rsidR="00000000" w:rsidRPr="00000000">
        <w:rPr>
          <w:b w:val="1"/>
          <w:rtl w:val="0"/>
        </w:rPr>
        <w:t xml:space="preserve">Remedy:</w:t>
        <w:br w:type="textWrapping"/>
        <w:tab/>
      </w:r>
      <w:r w:rsidDel="00000000" w:rsidR="00000000" w:rsidRPr="00000000">
        <w:rPr>
          <w:rtl w:val="0"/>
        </w:rPr>
        <w:t xml:space="preserve">User should submit proof of burn before calling the minting API</w:t>
      </w:r>
    </w:p>
    <w:p w:rsidR="00000000" w:rsidDel="00000000" w:rsidP="00000000" w:rsidRDefault="00000000" w:rsidRPr="00000000" w14:paraId="00000080">
      <w:pPr>
        <w:pStyle w:val="Heading3"/>
        <w:pageBreakBefore w:val="0"/>
        <w:rPr>
          <w:color w:val="ff3c00"/>
        </w:rPr>
      </w:pPr>
      <w:bookmarkStart w:colFirst="0" w:colLast="0" w:name="_s04ujznhf0hp" w:id="15"/>
      <w:bookmarkEnd w:id="15"/>
      <w:r w:rsidDel="00000000" w:rsidR="00000000" w:rsidRPr="00000000">
        <w:rPr>
          <w:color w:val="ff3c00"/>
          <w:rtl w:val="0"/>
        </w:rPr>
        <w:t xml:space="preserve">High-risk issues</w:t>
      </w:r>
    </w:p>
    <w:p w:rsidR="00000000" w:rsidDel="00000000" w:rsidP="00000000" w:rsidRDefault="00000000" w:rsidRPr="00000000" w14:paraId="00000081">
      <w:pPr>
        <w:ind w:left="0" w:firstLine="720"/>
        <w:rPr/>
      </w:pPr>
      <w:r w:rsidDel="00000000" w:rsidR="00000000" w:rsidRPr="00000000">
        <w:rPr>
          <w:rtl w:val="0"/>
        </w:rPr>
        <w:t xml:space="preserve">No high-risk issues were found.</w:t>
      </w:r>
      <w:r w:rsidDel="00000000" w:rsidR="00000000" w:rsidRPr="00000000">
        <w:rPr>
          <w:rtl w:val="0"/>
        </w:rPr>
      </w:r>
    </w:p>
    <w:p w:rsidR="00000000" w:rsidDel="00000000" w:rsidP="00000000" w:rsidRDefault="00000000" w:rsidRPr="00000000" w14:paraId="00000082">
      <w:pPr>
        <w:pStyle w:val="Heading3"/>
        <w:pageBreakBefore w:val="0"/>
        <w:rPr>
          <w:color w:val="cbcd00"/>
        </w:rPr>
      </w:pPr>
      <w:bookmarkStart w:colFirst="0" w:colLast="0" w:name="_e2lqu4akh88c" w:id="16"/>
      <w:bookmarkEnd w:id="16"/>
      <w:r w:rsidDel="00000000" w:rsidR="00000000" w:rsidRPr="00000000">
        <w:rPr>
          <w:color w:val="cbcd00"/>
          <w:rtl w:val="0"/>
        </w:rPr>
        <w:t xml:space="preserve">Medium-risk issues</w:t>
      </w:r>
    </w:p>
    <w:p w:rsidR="00000000" w:rsidDel="00000000" w:rsidP="00000000" w:rsidRDefault="00000000" w:rsidRPr="00000000" w14:paraId="00000083">
      <w:pPr>
        <w:numPr>
          <w:ilvl w:val="0"/>
          <w:numId w:val="3"/>
        </w:numPr>
        <w:ind w:left="720" w:hanging="360"/>
        <w:rPr/>
      </w:pPr>
      <w:r w:rsidDel="00000000" w:rsidR="00000000" w:rsidRPr="00000000">
        <w:rPr>
          <w:b w:val="1"/>
          <w:rtl w:val="0"/>
        </w:rPr>
        <w:t xml:space="preserve">Locking/Unlocking both side</w:t>
        <w:br w:type="textWrapping"/>
      </w:r>
      <w:r w:rsidDel="00000000" w:rsidR="00000000" w:rsidRPr="00000000">
        <w:rPr>
          <w:sz w:val="23"/>
          <w:szCs w:val="23"/>
          <w:highlight w:val="white"/>
          <w:rtl w:val="0"/>
        </w:rPr>
        <w:t xml:space="preserve">The contract has locking and unlocking functionality on both sides. For minting it is assumed that the admin wallet should have enough token balance. </w:t>
      </w:r>
    </w:p>
    <w:p w:rsidR="00000000" w:rsidDel="00000000" w:rsidP="00000000" w:rsidRDefault="00000000" w:rsidRPr="00000000" w14:paraId="00000084">
      <w:pPr>
        <w:ind w:left="720" w:firstLine="0"/>
        <w:rPr>
          <w:b w:val="1"/>
          <w:sz w:val="23"/>
          <w:szCs w:val="23"/>
          <w:highlight w:val="white"/>
        </w:rPr>
      </w:pPr>
      <w:r w:rsidDel="00000000" w:rsidR="00000000" w:rsidRPr="00000000">
        <w:rPr>
          <w:sz w:val="23"/>
          <w:szCs w:val="23"/>
          <w:highlight w:val="white"/>
          <w:rtl w:val="0"/>
        </w:rPr>
        <w:br w:type="textWrapping"/>
      </w:r>
      <w:r w:rsidDel="00000000" w:rsidR="00000000" w:rsidRPr="00000000">
        <w:rPr>
          <w:b w:val="1"/>
          <w:sz w:val="23"/>
          <w:szCs w:val="23"/>
          <w:highlight w:val="white"/>
          <w:rtl w:val="0"/>
        </w:rPr>
        <w:t xml:space="preserve">Attack scenario:</w:t>
      </w:r>
    </w:p>
    <w:p w:rsidR="00000000" w:rsidDel="00000000" w:rsidP="00000000" w:rsidRDefault="00000000" w:rsidRPr="00000000" w14:paraId="00000085">
      <w:pPr>
        <w:numPr>
          <w:ilvl w:val="1"/>
          <w:numId w:val="3"/>
        </w:numPr>
        <w:spacing w:after="0" w:afterAutospacing="0"/>
        <w:ind w:left="1440" w:hanging="360"/>
        <w:rPr>
          <w:sz w:val="23"/>
          <w:szCs w:val="23"/>
          <w:highlight w:val="white"/>
        </w:rPr>
      </w:pPr>
      <w:r w:rsidDel="00000000" w:rsidR="00000000" w:rsidRPr="00000000">
        <w:rPr>
          <w:sz w:val="23"/>
          <w:szCs w:val="23"/>
          <w:highlight w:val="white"/>
          <w:rtl w:val="0"/>
        </w:rPr>
        <w:t xml:space="preserve">User 1 locks 1000 tokens on BSC bridge </w:t>
      </w:r>
    </w:p>
    <w:p w:rsidR="00000000" w:rsidDel="00000000" w:rsidP="00000000" w:rsidRDefault="00000000" w:rsidRPr="00000000" w14:paraId="00000086">
      <w:pPr>
        <w:numPr>
          <w:ilvl w:val="1"/>
          <w:numId w:val="3"/>
        </w:numPr>
        <w:spacing w:before="0" w:beforeAutospacing="0"/>
        <w:ind w:left="1440" w:hanging="360"/>
        <w:rPr>
          <w:sz w:val="23"/>
          <w:szCs w:val="23"/>
          <w:highlight w:val="white"/>
        </w:rPr>
      </w:pPr>
      <w:r w:rsidDel="00000000" w:rsidR="00000000" w:rsidRPr="00000000">
        <w:rPr>
          <w:sz w:val="23"/>
          <w:szCs w:val="23"/>
          <w:highlight w:val="white"/>
          <w:rtl w:val="0"/>
        </w:rPr>
        <w:t xml:space="preserve">There is not enough token balance equivalent to be given to user1 on ETH bridge</w:t>
      </w:r>
    </w:p>
    <w:p w:rsidR="00000000" w:rsidDel="00000000" w:rsidP="00000000" w:rsidRDefault="00000000" w:rsidRPr="00000000" w14:paraId="00000087">
      <w:pPr>
        <w:shd w:fill="002b36" w:val="clear"/>
        <w:spacing w:line="325.71428571428567" w:lineRule="auto"/>
        <w:ind w:left="0" w:firstLine="0"/>
        <w:rPr>
          <w:rFonts w:ascii="Courier New" w:cs="Courier New" w:eastAsia="Courier New" w:hAnsi="Courier New"/>
          <w:color w:val="859900"/>
          <w:sz w:val="21"/>
          <w:szCs w:val="21"/>
        </w:rPr>
      </w:pPr>
      <w:r w:rsidDel="00000000" w:rsidR="00000000" w:rsidRPr="00000000">
        <w:rPr>
          <w:rtl w:val="0"/>
        </w:rPr>
      </w:r>
    </w:p>
    <w:p w:rsidR="00000000" w:rsidDel="00000000" w:rsidP="00000000" w:rsidRDefault="00000000" w:rsidRPr="00000000" w14:paraId="00000088">
      <w:pPr>
        <w:shd w:fill="002b36" w:val="clear"/>
        <w:spacing w:line="325.71428571428567" w:lineRule="auto"/>
        <w:ind w:left="0" w:firstLine="720"/>
        <w:rPr>
          <w:sz w:val="23"/>
          <w:szCs w:val="23"/>
          <w:highlight w:val="white"/>
        </w:rPr>
      </w:pPr>
      <w:r w:rsidDel="00000000" w:rsidR="00000000" w:rsidRPr="00000000">
        <w:rPr>
          <w:rFonts w:ascii="Courier New" w:cs="Courier New" w:eastAsia="Courier New" w:hAnsi="Courier New"/>
          <w:color w:val="859900"/>
          <w:sz w:val="21"/>
          <w:szCs w:val="21"/>
          <w:rtl w:val="0"/>
        </w:rPr>
        <w:t xml:space="preserve">require</w:t>
      </w:r>
      <w:r w:rsidDel="00000000" w:rsidR="00000000" w:rsidRPr="00000000">
        <w:rPr>
          <w:rFonts w:ascii="Courier New" w:cs="Courier New" w:eastAsia="Courier New" w:hAnsi="Courier New"/>
          <w:color w:val="bbbbbb"/>
          <w:sz w:val="21"/>
          <w:szCs w:val="21"/>
          <w:rtl w:val="0"/>
        </w:rPr>
        <w:t xml:space="preserve">(  adminBal &gt; amount, </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insuffient</w:t>
      </w:r>
      <w:r w:rsidDel="00000000" w:rsidR="00000000" w:rsidRPr="00000000">
        <w:rPr>
          <w:rFonts w:ascii="Courier New" w:cs="Courier New" w:eastAsia="Courier New" w:hAnsi="Courier New"/>
          <w:color w:val="2aa198"/>
          <w:sz w:val="21"/>
          <w:szCs w:val="21"/>
          <w:rtl w:val="0"/>
        </w:rPr>
        <w:t xml:space="preserve"> funds in admin account."</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tl w:val="0"/>
        </w:rPr>
      </w:r>
    </w:p>
    <w:p w:rsidR="00000000" w:rsidDel="00000000" w:rsidP="00000000" w:rsidRDefault="00000000" w:rsidRPr="00000000" w14:paraId="00000089">
      <w:pPr>
        <w:numPr>
          <w:ilvl w:val="1"/>
          <w:numId w:val="3"/>
        </w:numPr>
        <w:spacing w:after="0" w:afterAutospacing="0"/>
        <w:ind w:left="1440" w:hanging="360"/>
        <w:rPr>
          <w:sz w:val="23"/>
          <w:szCs w:val="23"/>
          <w:highlight w:val="white"/>
        </w:rPr>
      </w:pPr>
      <w:r w:rsidDel="00000000" w:rsidR="00000000" w:rsidRPr="00000000">
        <w:rPr>
          <w:sz w:val="23"/>
          <w:szCs w:val="23"/>
          <w:highlight w:val="white"/>
          <w:rtl w:val="0"/>
        </w:rPr>
        <w:t xml:space="preserve">Now user1 can not unlock on ETH bridge</w:t>
      </w:r>
    </w:p>
    <w:p w:rsidR="00000000" w:rsidDel="00000000" w:rsidP="00000000" w:rsidRDefault="00000000" w:rsidRPr="00000000" w14:paraId="0000008A">
      <w:pPr>
        <w:numPr>
          <w:ilvl w:val="2"/>
          <w:numId w:val="3"/>
        </w:numPr>
        <w:spacing w:after="0" w:afterAutospacing="0" w:before="0" w:beforeAutospacing="0"/>
        <w:ind w:left="2160" w:hanging="360"/>
        <w:rPr>
          <w:sz w:val="23"/>
          <w:szCs w:val="23"/>
          <w:highlight w:val="white"/>
        </w:rPr>
      </w:pPr>
      <w:r w:rsidDel="00000000" w:rsidR="00000000" w:rsidRPr="00000000">
        <w:rPr>
          <w:sz w:val="23"/>
          <w:szCs w:val="23"/>
          <w:highlight w:val="white"/>
          <w:rtl w:val="0"/>
        </w:rPr>
        <w:t xml:space="preserve">He will have to unlock his token again to get his funds back from BSC bridge (extra gas, because the function is not performing the intended behavior)</w:t>
      </w:r>
    </w:p>
    <w:p w:rsidR="00000000" w:rsidDel="00000000" w:rsidP="00000000" w:rsidRDefault="00000000" w:rsidRPr="00000000" w14:paraId="0000008B">
      <w:pPr>
        <w:numPr>
          <w:ilvl w:val="2"/>
          <w:numId w:val="3"/>
        </w:numPr>
        <w:spacing w:before="0" w:beforeAutospacing="0"/>
        <w:ind w:left="2160" w:hanging="360"/>
        <w:rPr>
          <w:sz w:val="23"/>
          <w:szCs w:val="23"/>
          <w:highlight w:val="white"/>
        </w:rPr>
      </w:pPr>
      <w:r w:rsidDel="00000000" w:rsidR="00000000" w:rsidRPr="00000000">
        <w:rPr>
          <w:sz w:val="23"/>
          <w:szCs w:val="23"/>
          <w:highlight w:val="white"/>
          <w:rtl w:val="0"/>
        </w:rPr>
        <w:t xml:space="preserve">Unlocking of tokens on the same bridge is inconvenient from user’s perspective</w:t>
      </w:r>
    </w:p>
    <w:p w:rsidR="00000000" w:rsidDel="00000000" w:rsidP="00000000" w:rsidRDefault="00000000" w:rsidRPr="00000000" w14:paraId="0000008C">
      <w:pPr>
        <w:ind w:left="720" w:firstLine="0"/>
        <w:rPr>
          <w:color w:val="00ddcb"/>
        </w:rPr>
      </w:pPr>
      <w:r w:rsidDel="00000000" w:rsidR="00000000" w:rsidRPr="00000000">
        <w:rPr>
          <w:b w:val="1"/>
          <w:highlight w:val="white"/>
          <w:rtl w:val="0"/>
        </w:rPr>
        <w:t xml:space="preserve">Remedy</w:t>
      </w:r>
      <w:r w:rsidDel="00000000" w:rsidR="00000000" w:rsidRPr="00000000">
        <w:rPr>
          <w:highlight w:val="white"/>
          <w:rtl w:val="0"/>
        </w:rPr>
        <w:t xml:space="preserve">:</w:t>
        <w:br w:type="textWrapping"/>
      </w:r>
      <w:r w:rsidDel="00000000" w:rsidR="00000000" w:rsidRPr="00000000">
        <w:rPr>
          <w:sz w:val="23"/>
          <w:szCs w:val="23"/>
          <w:highlight w:val="white"/>
          <w:rtl w:val="0"/>
        </w:rPr>
        <w:t xml:space="preserve">Usually the lock/unlock strategy is used on one bridge and mint/burn strategy is used on the other bridge.</w:t>
      </w:r>
      <w:r w:rsidDel="00000000" w:rsidR="00000000" w:rsidRPr="00000000">
        <w:rPr>
          <w:rtl w:val="0"/>
        </w:rPr>
      </w:r>
    </w:p>
    <w:p w:rsidR="00000000" w:rsidDel="00000000" w:rsidP="00000000" w:rsidRDefault="00000000" w:rsidRPr="00000000" w14:paraId="0000008D">
      <w:pPr>
        <w:pStyle w:val="Heading3"/>
        <w:pageBreakBefore w:val="0"/>
        <w:rPr>
          <w:color w:val="00ddcb"/>
        </w:rPr>
      </w:pPr>
      <w:bookmarkStart w:colFirst="0" w:colLast="0" w:name="_xzu0ra6mqlhl" w:id="17"/>
      <w:bookmarkEnd w:id="17"/>
      <w:r w:rsidDel="00000000" w:rsidR="00000000" w:rsidRPr="00000000">
        <w:rPr>
          <w:color w:val="00ddcb"/>
          <w:rtl w:val="0"/>
        </w:rPr>
        <w:t xml:space="preserve">Low-risk issues</w:t>
      </w:r>
    </w:p>
    <w:p w:rsidR="00000000" w:rsidDel="00000000" w:rsidP="00000000" w:rsidRDefault="00000000" w:rsidRPr="00000000" w14:paraId="0000008E">
      <w:pPr>
        <w:numPr>
          <w:ilvl w:val="0"/>
          <w:numId w:val="5"/>
        </w:numPr>
        <w:ind w:left="720" w:hanging="360"/>
        <w:rPr>
          <w:u w:val="none"/>
        </w:rPr>
      </w:pPr>
      <w:r w:rsidDel="00000000" w:rsidR="00000000" w:rsidRPr="00000000">
        <w:rPr>
          <w:b w:val="1"/>
          <w:rtl w:val="0"/>
        </w:rPr>
        <w:t xml:space="preserve">Centralization Risk</w:t>
        <w:br w:type="textWrapping"/>
      </w:r>
      <w:r w:rsidDel="00000000" w:rsidR="00000000" w:rsidRPr="00000000">
        <w:rPr>
          <w:sz w:val="23"/>
          <w:szCs w:val="23"/>
          <w:highlight w:val="white"/>
          <w:rtl w:val="0"/>
        </w:rPr>
        <w:t xml:space="preserve">Admin wallet is a single wallet and there is high risk of centralization if the private key gets compromised. </w:t>
      </w:r>
    </w:p>
    <w:p w:rsidR="00000000" w:rsidDel="00000000" w:rsidP="00000000" w:rsidRDefault="00000000" w:rsidRPr="00000000" w14:paraId="0000008F">
      <w:pPr>
        <w:shd w:fill="002b36" w:val="clear"/>
        <w:spacing w:line="325.71428571428567" w:lineRule="auto"/>
        <w:ind w:left="0" w:firstLine="720"/>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90">
      <w:pPr>
        <w:shd w:fill="002b36" w:val="clear"/>
        <w:spacing w:line="325.71428571428567" w:lineRule="auto"/>
        <w:ind w:left="0" w:firstLine="720"/>
        <w:rPr>
          <w:rFonts w:ascii="Courier New" w:cs="Courier New" w:eastAsia="Courier New" w:hAnsi="Courier New"/>
          <w:i w:val="1"/>
          <w:color w:val="657b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require</w:t>
      </w:r>
      <w:r w:rsidDel="00000000" w:rsidR="00000000" w:rsidRPr="00000000">
        <w:rPr>
          <w:rFonts w:ascii="Courier New" w:cs="Courier New" w:eastAsia="Courier New" w:hAnsi="Courier New"/>
          <w:color w:val="bbbbbb"/>
          <w:sz w:val="21"/>
          <w:szCs w:val="21"/>
          <w:rtl w:val="0"/>
        </w:rPr>
        <w:t xml:space="preserve">(admin == msg.sender, </w:t>
      </w:r>
      <w:r w:rsidDel="00000000" w:rsidR="00000000" w:rsidRPr="00000000">
        <w:rPr>
          <w:rFonts w:ascii="Courier New" w:cs="Courier New" w:eastAsia="Courier New" w:hAnsi="Courier New"/>
          <w:color w:val="2aa198"/>
          <w:sz w:val="21"/>
          <w:szCs w:val="21"/>
          <w:rtl w:val="0"/>
        </w:rPr>
        <w:t xml:space="preserve">"only admin can call this"</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tl w:val="0"/>
        </w:rPr>
      </w:r>
    </w:p>
    <w:p w:rsidR="00000000" w:rsidDel="00000000" w:rsidP="00000000" w:rsidRDefault="00000000" w:rsidRPr="00000000" w14:paraId="00000091">
      <w:pPr>
        <w:ind w:left="720" w:firstLine="0"/>
        <w:rPr>
          <w:sz w:val="23"/>
          <w:szCs w:val="23"/>
          <w:highlight w:val="white"/>
        </w:rPr>
      </w:pPr>
      <w:r w:rsidDel="00000000" w:rsidR="00000000" w:rsidRPr="00000000">
        <w:rPr>
          <w:sz w:val="23"/>
          <w:szCs w:val="23"/>
          <w:highlight w:val="white"/>
          <w:rtl w:val="0"/>
        </w:rPr>
        <w:br w:type="textWrapping"/>
      </w:r>
      <w:r w:rsidDel="00000000" w:rsidR="00000000" w:rsidRPr="00000000">
        <w:rPr>
          <w:b w:val="1"/>
          <w:rtl w:val="0"/>
        </w:rPr>
        <w:t xml:space="preserve">Remedy:</w:t>
        <w:br w:type="textWrapping"/>
      </w:r>
      <w:r w:rsidDel="00000000" w:rsidR="00000000" w:rsidRPr="00000000">
        <w:rPr>
          <w:rtl w:val="0"/>
        </w:rPr>
        <w:t xml:space="preserve">Assignment of privileged roles to multi-signature wallets to prevent single point of failure due to the private key.</w:t>
      </w:r>
      <w:r w:rsidDel="00000000" w:rsidR="00000000" w:rsidRPr="00000000">
        <w:rPr>
          <w:rtl w:val="0"/>
        </w:rPr>
      </w:r>
    </w:p>
    <w:p w:rsidR="00000000" w:rsidDel="00000000" w:rsidP="00000000" w:rsidRDefault="00000000" w:rsidRPr="00000000" w14:paraId="00000092">
      <w:pPr>
        <w:pStyle w:val="Heading3"/>
        <w:pageBreakBefore w:val="0"/>
        <w:rPr>
          <w:color w:val="a64d79"/>
        </w:rPr>
      </w:pPr>
      <w:bookmarkStart w:colFirst="0" w:colLast="0" w:name="_4ofvmscx3jpk" w:id="18"/>
      <w:bookmarkEnd w:id="18"/>
      <w:r w:rsidDel="00000000" w:rsidR="00000000" w:rsidRPr="00000000">
        <w:rPr>
          <w:color w:val="a64d79"/>
          <w:rtl w:val="0"/>
        </w:rPr>
        <w:t xml:space="preserve">Informatory issues</w:t>
      </w:r>
    </w:p>
    <w:p w:rsidR="00000000" w:rsidDel="00000000" w:rsidP="00000000" w:rsidRDefault="00000000" w:rsidRPr="00000000" w14:paraId="00000093">
      <w:pPr>
        <w:numPr>
          <w:ilvl w:val="0"/>
          <w:numId w:val="4"/>
        </w:numPr>
        <w:ind w:left="720" w:hanging="360"/>
        <w:rPr>
          <w:rFonts w:ascii="Arial" w:cs="Arial" w:eastAsia="Arial" w:hAnsi="Arial"/>
          <w:highlight w:val="white"/>
        </w:rPr>
      </w:pPr>
      <w:r w:rsidDel="00000000" w:rsidR="00000000" w:rsidRPr="00000000">
        <w:rPr>
          <w:b w:val="1"/>
          <w:highlight w:val="white"/>
          <w:rtl w:val="0"/>
        </w:rPr>
        <w:t xml:space="preserve">Lock pragma versions</w:t>
      </w:r>
    </w:p>
    <w:p w:rsidR="00000000" w:rsidDel="00000000" w:rsidP="00000000" w:rsidRDefault="00000000" w:rsidRPr="00000000" w14:paraId="00000094">
      <w:pPr>
        <w:ind w:left="705" w:firstLine="15"/>
        <w:rPr/>
      </w:pPr>
      <w:r w:rsidDel="00000000" w:rsidR="00000000" w:rsidRPr="00000000">
        <w:rPr>
          <w:rtl w:val="0"/>
        </w:rPr>
        <w:t xml:space="preserve">Contracts should be deployed with the same compiler version and flags that they have been tested with thoroughly. Locking the pragma helps to ensure that contracts do not accidentally get deployed using, for example, an outdated compiler version that might introduce bugs that affect the contract system negatively.</w:t>
        <w:br w:type="textWrapping"/>
      </w:r>
      <w:r w:rsidDel="00000000" w:rsidR="00000000" w:rsidRPr="00000000">
        <w:rPr>
          <w:b w:val="1"/>
          <w:rtl w:val="0"/>
        </w:rPr>
        <w:t xml:space="preserve">Remedy</w:t>
      </w:r>
      <w:r w:rsidDel="00000000" w:rsidR="00000000" w:rsidRPr="00000000">
        <w:rPr>
          <w:rtl w:val="0"/>
        </w:rPr>
        <w:t xml:space="preserve">:</w:t>
      </w:r>
    </w:p>
    <w:p w:rsidR="00000000" w:rsidDel="00000000" w:rsidP="00000000" w:rsidRDefault="00000000" w:rsidRPr="00000000" w14:paraId="00000095">
      <w:pPr>
        <w:ind w:left="705" w:firstLine="15"/>
        <w:rPr/>
      </w:pPr>
      <w:r w:rsidDel="00000000" w:rsidR="00000000" w:rsidRPr="00000000">
        <w:rPr>
          <w:rtl w:val="0"/>
        </w:rPr>
        <w:t xml:space="preserve">Lock the pragma version and also consider known bugs (</w:t>
      </w:r>
      <w:hyperlink r:id="rId11">
        <w:r w:rsidDel="00000000" w:rsidR="00000000" w:rsidRPr="00000000">
          <w:rPr>
            <w:color w:val="1155cc"/>
            <w:u w:val="single"/>
            <w:rtl w:val="0"/>
          </w:rPr>
          <w:t xml:space="preserve">https://github.com/ethereum/solidity/releases</w:t>
        </w:r>
      </w:hyperlink>
      <w:r w:rsidDel="00000000" w:rsidR="00000000" w:rsidRPr="00000000">
        <w:rPr>
          <w:rtl w:val="0"/>
        </w:rPr>
        <w:t xml:space="preserve">) for the compiler version that is chosen. Please refer to this doc for more details.</w:t>
      </w:r>
      <w:r w:rsidDel="00000000" w:rsidR="00000000" w:rsidRPr="00000000">
        <w:rPr>
          <w:rtl w:val="0"/>
        </w:rPr>
      </w:r>
    </w:p>
    <w:p w:rsidR="00000000" w:rsidDel="00000000" w:rsidP="00000000" w:rsidRDefault="00000000" w:rsidRPr="00000000" w14:paraId="00000096">
      <w:pPr>
        <w:pStyle w:val="Heading1"/>
        <w:pageBreakBefore w:val="0"/>
        <w:rPr/>
      </w:pPr>
      <w:bookmarkStart w:colFirst="0" w:colLast="0" w:name="_fi02eni7i099" w:id="19"/>
      <w:bookmarkEnd w:id="19"/>
      <w:r w:rsidDel="00000000" w:rsidR="00000000" w:rsidRPr="00000000">
        <w:rPr>
          <w:rtl w:val="0"/>
        </w:rPr>
        <w:t xml:space="preserve">DISCLAIMER</w:t>
      </w:r>
    </w:p>
    <w:p w:rsidR="00000000" w:rsidDel="00000000" w:rsidP="00000000" w:rsidRDefault="00000000" w:rsidRPr="00000000" w14:paraId="00000097">
      <w:pPr>
        <w:pageBreakBefore w:val="0"/>
        <w:rPr/>
      </w:pPr>
      <w:r w:rsidDel="00000000" w:rsidR="00000000" w:rsidRPr="00000000">
        <w:rPr>
          <w:rtl w:val="0"/>
        </w:rPr>
        <w:t xml:space="preserve">The smart contracts provided by the client for audit purposes have been thoroughly analyzed in compliance with the global best practices till date w.r.t cybersecurity vulnerabilities and issues in smart contract code, the details of which are enclosed in this report. </w:t>
      </w:r>
    </w:p>
    <w:p w:rsidR="00000000" w:rsidDel="00000000" w:rsidP="00000000" w:rsidRDefault="00000000" w:rsidRPr="00000000" w14:paraId="00000098">
      <w:pPr>
        <w:pageBreakBefore w:val="0"/>
        <w:rPr/>
      </w:pPr>
      <w:r w:rsidDel="00000000" w:rsidR="00000000" w:rsidRPr="00000000">
        <w:rPr>
          <w:rtl w:val="0"/>
        </w:rPr>
        <w:t xml:space="preserve">This report is not an endorsement or indictment of the project or team, and they do not in any way guarantee the security of the particular object in context. This report is not considered, and should not be interpreted as an influence, on the potential economics of the token, its sale or any other aspect of the project. </w:t>
      </w:r>
    </w:p>
    <w:p w:rsidR="00000000" w:rsidDel="00000000" w:rsidP="00000000" w:rsidRDefault="00000000" w:rsidRPr="00000000" w14:paraId="00000099">
      <w:pPr>
        <w:pageBreakBefore w:val="0"/>
        <w:rPr/>
      </w:pPr>
      <w:r w:rsidDel="00000000" w:rsidR="00000000" w:rsidRPr="00000000">
        <w:rPr>
          <w:rtl w:val="0"/>
        </w:rPr>
        <w:t xml:space="preserve">Crypto assets/tokens are results of the emerging blockchain technology in the domain of decentralized finance and they carry with them high levels of technical risk and </w:t>
      </w:r>
      <w:r w:rsidDel="00000000" w:rsidR="00000000" w:rsidRPr="00000000">
        <w:rPr>
          <w:rtl w:val="0"/>
        </w:rPr>
        <w:t xml:space="preserve">uncertainty</w:t>
      </w:r>
      <w:r w:rsidDel="00000000" w:rsidR="00000000" w:rsidRPr="00000000">
        <w:rPr>
          <w:rtl w:val="0"/>
        </w:rPr>
        <w:t xml:space="preserve">. No report provides any warranty or representation to any third-Party in any respect, including regarding the bug-free nature of code, the business model or proprietors of any such business model, and the legal compliance of any such business. No third-party should rely on the reports in any way, including for the purpose of making any decisions to buy or sell any token, product, service or other asset. Specifically, for the avoidance of doubt, this report does not constitute investment advice, is not intended to be relied upon as investment advice, is not an endorsement of this project or team, and it is not a guarantee as to the absolute security of the project.</w:t>
      </w:r>
    </w:p>
    <w:p w:rsidR="00000000" w:rsidDel="00000000" w:rsidP="00000000" w:rsidRDefault="00000000" w:rsidRPr="00000000" w14:paraId="0000009A">
      <w:pPr>
        <w:pageBreakBefore w:val="0"/>
        <w:rPr/>
      </w:pPr>
      <w:r w:rsidDel="00000000" w:rsidR="00000000" w:rsidRPr="00000000">
        <w:rPr>
          <w:rtl w:val="0"/>
        </w:rPr>
        <w:t xml:space="preserve">Smart contracts are deployed and executed on a blockchain. The platform, its programming language, and other software related to the smart contract can have its vulnerabilities that can lead to hacks. The scope of our review is limited to a review of the Solidity code and only the Solidity code we note as being within the scope of our review within this report. The Solidity language itself remains under development and is subject to unknown risks and flaws. The review does not extend to the compiler layer, or any other areas beyond Solidity that could present security risks.</w:t>
      </w:r>
    </w:p>
    <w:p w:rsidR="00000000" w:rsidDel="00000000" w:rsidP="00000000" w:rsidRDefault="00000000" w:rsidRPr="00000000" w14:paraId="0000009B">
      <w:pPr>
        <w:pageBreakBefore w:val="0"/>
        <w:rPr/>
      </w:pPr>
      <w:r w:rsidDel="00000000" w:rsidR="00000000" w:rsidRPr="00000000">
        <w:rPr>
          <w:rtl w:val="0"/>
        </w:rPr>
        <w:t xml:space="preserve">This audit cannot be considered as a sufficient assessment regarding the utility and safety of the code, bug-free status or any other statements of the contract. While we have done our best in conducting the analysis and producing this report, it is important to note that you should not rely on this report only - we recommend proceeding with several independent audits and a public bug bounty program to ensure security of smart contracts. </w:t>
      </w:r>
    </w:p>
    <w:sectPr>
      <w:headerReference r:id="rId12" w:type="default"/>
      <w:headerReference r:id="rId13" w:type="first"/>
      <w:footerReference r:id="rId14" w:type="defaul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Dec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pageBreakBefore w:val="0"/>
      <w:jc w:val="center"/>
      <w:rPr>
        <w:sz w:val="14"/>
        <w:szCs w:val="14"/>
      </w:rPr>
    </w:pPr>
    <w:r w:rsidDel="00000000" w:rsidR="00000000" w:rsidRPr="00000000">
      <w:rPr>
        <w:rtl w:val="0"/>
      </w:rPr>
    </w:r>
  </w:p>
  <w:p w:rsidR="00000000" w:rsidDel="00000000" w:rsidP="00000000" w:rsidRDefault="00000000" w:rsidRPr="00000000" w14:paraId="0000009E">
    <w:pPr>
      <w:pageBreakBefore w:val="0"/>
      <w:jc w:val="center"/>
      <w:rPr>
        <w:sz w:val="14"/>
        <w:szCs w:val="1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pageBreakBefore w:val="0"/>
      <w:jc w:val="center"/>
      <w:rPr>
        <w:sz w:val="14"/>
        <w:szCs w:val="14"/>
      </w:rPr>
    </w:pPr>
    <w:r w:rsidDel="00000000" w:rsidR="00000000" w:rsidRPr="00000000">
      <w:rPr>
        <w:sz w:val="14"/>
        <w:szCs w:val="14"/>
        <w:rtl w:val="0"/>
      </w:rPr>
      <w:t xml:space="preserve">The contents of this document are proprietary and highly confidential. Information from this document should not be extracted/disclosed in any form to a third party without the prior written consent of BlockApex.</w:t>
      <w:br w:type="textWrapping"/>
    </w:r>
    <w:hyperlink r:id="rId1">
      <w:r w:rsidDel="00000000" w:rsidR="00000000" w:rsidRPr="00000000">
        <w:rPr>
          <w:color w:val="1155cc"/>
          <w:sz w:val="14"/>
          <w:szCs w:val="14"/>
          <w:u w:val="single"/>
          <w:rtl w:val="0"/>
        </w:rPr>
        <w:t xml:space="preserve">BlockApex | Fortifying The Move Towards Decentralization</w:t>
      </w:r>
    </w:hyperlink>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-342899</wp:posOffset>
          </wp:positionV>
          <wp:extent cx="7786688" cy="1051249"/>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1"/>
                  <a:srcRect b="0" l="167" r="167" t="0"/>
                  <a:stretch>
                    <a:fillRect/>
                  </a:stretch>
                </pic:blipFill>
                <pic:spPr>
                  <a:xfrm>
                    <a:off x="0" y="0"/>
                    <a:ext cx="7786688" cy="1051249"/>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exend Deca" w:cs="Lexend Deca" w:eastAsia="Lexend Deca" w:hAnsi="Lexend Deca"/>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Pr>
    <w:rPr>
      <w:b w:val="1"/>
      <w:sz w:val="34"/>
      <w:szCs w:val="34"/>
    </w:rPr>
  </w:style>
  <w:style w:type="paragraph" w:styleId="Heading2">
    <w:name w:val="heading 2"/>
    <w:basedOn w:val="Normal"/>
    <w:next w:val="Normal"/>
    <w:pPr>
      <w:pageBreakBefore w:val="0"/>
      <w:spacing w:before="480" w:line="240" w:lineRule="auto"/>
      <w:ind w:right="1785"/>
    </w:pPr>
    <w:rPr>
      <w:b w:val="1"/>
      <w:color w:val="ffffff"/>
      <w:sz w:val="30"/>
      <w:szCs w:val="30"/>
      <w:shd w:fill="053c5e" w:val="clear"/>
    </w:rPr>
  </w:style>
  <w:style w:type="paragraph" w:styleId="Heading3">
    <w:name w:val="heading 3"/>
    <w:basedOn w:val="Normal"/>
    <w:next w:val="Normal"/>
    <w:pPr>
      <w:pageBreakBefore w:val="0"/>
    </w:pPr>
    <w:rPr>
      <w:b w:val="1"/>
      <w:color w:val="db0000"/>
      <w:sz w:val="26"/>
      <w:szCs w:val="26"/>
    </w:rPr>
  </w:style>
  <w:style w:type="paragraph" w:styleId="Heading4">
    <w:name w:val="heading 4"/>
    <w:basedOn w:val="Normal"/>
    <w:next w:val="Normal"/>
    <w:pPr>
      <w:keepNext w:val="1"/>
      <w:keepLines w:val="1"/>
      <w:pageBreakBefore w:val="0"/>
    </w:pPr>
    <w:rPr>
      <w:b w:val="1"/>
      <w:color w:val="ff3c00"/>
      <w:sz w:val="26"/>
      <w:szCs w:val="26"/>
    </w:rPr>
  </w:style>
  <w:style w:type="paragraph" w:styleId="Heading5">
    <w:name w:val="heading 5"/>
    <w:basedOn w:val="Normal"/>
    <w:next w:val="Normal"/>
    <w:pPr>
      <w:keepNext w:val="1"/>
      <w:keepLines w:val="1"/>
      <w:pageBreakBefore w:val="0"/>
    </w:pPr>
    <w:rPr>
      <w:b w:val="1"/>
      <w:color w:val="cbcd00"/>
      <w:sz w:val="26"/>
      <w:szCs w:val="26"/>
    </w:rPr>
  </w:style>
  <w:style w:type="paragraph" w:styleId="Heading6">
    <w:name w:val="heading 6"/>
    <w:basedOn w:val="Normal"/>
    <w:next w:val="Normal"/>
    <w:pPr>
      <w:keepNext w:val="1"/>
      <w:keepLines w:val="1"/>
      <w:pageBreakBefore w:val="0"/>
    </w:pPr>
    <w:rPr>
      <w:b w:val="1"/>
      <w:color w:val="00ddcb"/>
      <w:sz w:val="26"/>
      <w:szCs w:val="26"/>
    </w:rPr>
  </w:style>
  <w:style w:type="paragraph" w:styleId="Title">
    <w:name w:val="Title"/>
    <w:basedOn w:val="Normal"/>
    <w:next w:val="Normal"/>
    <w:pPr>
      <w:pageBreakBefore w:val="0"/>
    </w:pPr>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ethereum/solidity/releases" TargetMode="External"/><Relationship Id="rId10" Type="http://schemas.openxmlformats.org/officeDocument/2006/relationships/image" Target="media/image2.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1.png"/><Relationship Id="rId8" Type="http://schemas.openxmlformats.org/officeDocument/2006/relationships/hyperlink" Target="https://github.com/sonarplatform/eth_bridge/tree/4c086d33fb5cb7a04a2192d6566c7905ea3b107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LexendDeca-regular.ttf"/><Relationship Id="rId6" Type="http://schemas.openxmlformats.org/officeDocument/2006/relationships/font" Target="fonts/LexendDeca-bold.ttf"/></Relationships>
</file>

<file path=word/_rels/footer1.xml.rels><?xml version="1.0" encoding="UTF-8" standalone="yes"?><Relationships xmlns="http://schemas.openxmlformats.org/package/2006/relationships"><Relationship Id="rId1" Type="http://schemas.openxmlformats.org/officeDocument/2006/relationships/hyperlink" Target="https://blockapex.i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