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4C696" w14:textId="77777777" w:rsidR="007E4EBB" w:rsidRDefault="007E4EBB" w:rsidP="00F84B58">
      <w:pPr>
        <w:pStyle w:val="Title"/>
        <w:jc w:val="right"/>
      </w:pPr>
      <w:r w:rsidRPr="007E4EBB">
        <w:t>Please use this csv file to analyze insights and forecast foresights according to data science life cycle process.</w:t>
      </w:r>
    </w:p>
    <w:sdt>
      <w:sdtPr>
        <w:id w:val="-921797082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04166C51" w14:textId="5ECCF7CF" w:rsidR="00EC28A2" w:rsidRDefault="00EC28A2">
          <w:pPr>
            <w:pStyle w:val="TOCHeading"/>
          </w:pPr>
          <w:r>
            <w:t>Contents</w:t>
          </w:r>
        </w:p>
        <w:p w14:paraId="05690DB3" w14:textId="5239649B" w:rsidR="00A9671A" w:rsidRDefault="00EC28A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82516" w:history="1">
            <w:r w:rsidR="00A9671A" w:rsidRPr="00EF0591">
              <w:rPr>
                <w:rStyle w:val="Hyperlink"/>
                <w:noProof/>
              </w:rPr>
              <w:t>Analyze Step</w:t>
            </w:r>
            <w:r w:rsidR="00A9671A">
              <w:rPr>
                <w:noProof/>
                <w:webHidden/>
              </w:rPr>
              <w:tab/>
            </w:r>
            <w:r w:rsidR="00A9671A">
              <w:rPr>
                <w:noProof/>
                <w:webHidden/>
              </w:rPr>
              <w:fldChar w:fldCharType="begin"/>
            </w:r>
            <w:r w:rsidR="00A9671A">
              <w:rPr>
                <w:noProof/>
                <w:webHidden/>
              </w:rPr>
              <w:instrText xml:space="preserve"> PAGEREF _Toc187082516 \h </w:instrText>
            </w:r>
            <w:r w:rsidR="00A9671A">
              <w:rPr>
                <w:noProof/>
                <w:webHidden/>
              </w:rPr>
            </w:r>
            <w:r w:rsidR="00A9671A">
              <w:rPr>
                <w:noProof/>
                <w:webHidden/>
              </w:rPr>
              <w:fldChar w:fldCharType="separate"/>
            </w:r>
            <w:r w:rsidR="00A9671A">
              <w:rPr>
                <w:noProof/>
                <w:webHidden/>
              </w:rPr>
              <w:t>2</w:t>
            </w:r>
            <w:r w:rsidR="00A9671A">
              <w:rPr>
                <w:noProof/>
                <w:webHidden/>
              </w:rPr>
              <w:fldChar w:fldCharType="end"/>
            </w:r>
          </w:hyperlink>
        </w:p>
        <w:p w14:paraId="2A3F3B02" w14:textId="3E8CA324" w:rsidR="00A9671A" w:rsidRDefault="00A9671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082517" w:history="1">
            <w:r w:rsidRPr="00EF0591">
              <w:rPr>
                <w:rStyle w:val="Hyperlink"/>
                <w:noProof/>
              </w:rPr>
              <w:t>Perplexity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914B" w14:textId="7F660FF5" w:rsidR="00A9671A" w:rsidRDefault="00A96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082518" w:history="1">
            <w:r w:rsidRPr="00EF0591">
              <w:rPr>
                <w:rStyle w:val="Hyperlink"/>
                <w:noProof/>
              </w:rPr>
              <w:t>Data Understanding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D4B8" w14:textId="4B6D8531" w:rsidR="00A9671A" w:rsidRDefault="00A96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082519" w:history="1">
            <w:r w:rsidRPr="00EF0591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74F4" w14:textId="0FA6D1D7" w:rsidR="00A9671A" w:rsidRDefault="00A96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082520" w:history="1">
            <w:r w:rsidRPr="00EF0591">
              <w:rPr>
                <w:rStyle w:val="Hyperlink"/>
                <w:noProof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93E0" w14:textId="560204C0" w:rsidR="00A9671A" w:rsidRDefault="00A96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082521" w:history="1">
            <w:r w:rsidRPr="00EF0591">
              <w:rPr>
                <w:rStyle w:val="Hyperlink"/>
                <w:noProof/>
              </w:rPr>
              <w:t>Forecasting Foresights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2302" w14:textId="5F42CD0B" w:rsidR="00EC28A2" w:rsidRDefault="00EC28A2">
          <w:r>
            <w:rPr>
              <w:b/>
              <w:bCs/>
              <w:noProof/>
            </w:rPr>
            <w:fldChar w:fldCharType="end"/>
          </w:r>
        </w:p>
      </w:sdtContent>
    </w:sdt>
    <w:p w14:paraId="233682CE" w14:textId="700749F5" w:rsidR="00EC28A2" w:rsidRDefault="00EC28A2">
      <w:pPr>
        <w:rPr>
          <w:b/>
          <w:bCs/>
        </w:rPr>
      </w:pPr>
      <w:r>
        <w:rPr>
          <w:b/>
          <w:bCs/>
        </w:rPr>
        <w:br w:type="page"/>
      </w:r>
    </w:p>
    <w:p w14:paraId="15AB1F6F" w14:textId="1F06A041" w:rsidR="00BC7D46" w:rsidRDefault="00BC7D46" w:rsidP="00C21006">
      <w:pPr>
        <w:pStyle w:val="Heading1"/>
      </w:pPr>
      <w:bookmarkStart w:id="0" w:name="_Toc187082516"/>
      <w:r>
        <w:lastRenderedPageBreak/>
        <w:t>Analyze Step</w:t>
      </w:r>
      <w:bookmarkEnd w:id="0"/>
    </w:p>
    <w:p w14:paraId="79B53C26" w14:textId="1553117D" w:rsidR="00913345" w:rsidRDefault="00054E63" w:rsidP="00BF2CD3">
      <w:r>
        <w:t>Analyze the provided CSV file for insights based on the data science life cycle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0C6" w14:paraId="51D94F57" w14:textId="77777777" w:rsidTr="00F620C6">
        <w:tc>
          <w:tcPr>
            <w:tcW w:w="9350" w:type="dxa"/>
          </w:tcPr>
          <w:p w14:paraId="691EB718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pandas </w:t>
            </w:r>
            <w:r w:rsidRPr="003E34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pd</w:t>
            </w:r>
          </w:p>
          <w:p w14:paraId="5A630336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7F133F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Load the CSV data</w:t>
            </w:r>
          </w:p>
          <w:p w14:paraId="5D122F8D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data = </w:t>
            </w:r>
            <w:proofErr w:type="spellStart"/>
            <w:proofErr w:type="gram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pd.read</w:t>
            </w:r>
            <w:proofErr w:type="gram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_csv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'thailand_domestic_tourism.csv'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DB721FF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59FEB16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Display basic information about the dataset</w:t>
            </w:r>
          </w:p>
          <w:p w14:paraId="330A6E5B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data_info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data.info(</w:t>
            </w:r>
            <w:proofErr w:type="gram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23857DA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68F01EA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Display summary statistics</w:t>
            </w:r>
          </w:p>
          <w:p w14:paraId="27493EEF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summary_stats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data.describe</w:t>
            </w:r>
            <w:proofErr w:type="spellEnd"/>
            <w:proofErr w:type="gram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400010E5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D94F243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Check for missing values</w:t>
            </w:r>
          </w:p>
          <w:p w14:paraId="361EE2B6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missing_values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data.isnull</w:t>
            </w:r>
            <w:proofErr w:type="spellEnd"/>
            <w:proofErr w:type="gram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().sum()</w:t>
            </w:r>
          </w:p>
          <w:p w14:paraId="59EC28F2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3EBBB08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Group by region and calculate total tourists and revenue</w:t>
            </w:r>
          </w:p>
          <w:p w14:paraId="15730A0F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region_analysis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data.groupby</w:t>
            </w:r>
            <w:proofErr w:type="spellEnd"/>
            <w:proofErr w:type="gram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region_eng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agg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({</w:t>
            </w:r>
          </w:p>
          <w:p w14:paraId="7955A75B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proofErr w:type="gram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no</w:t>
            </w:r>
            <w:proofErr w:type="gram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_tourist_all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'sum'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60239F4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proofErr w:type="gram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revenue</w:t>
            </w:r>
            <w:proofErr w:type="gram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_all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'sum'</w:t>
            </w:r>
          </w:p>
          <w:p w14:paraId="7E76350E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proofErr w:type="gram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reset</w:t>
            </w:r>
            <w:proofErr w:type="gram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_index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7DE5E1D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CD341C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Analyze the ratio of tourists staying overnight by region</w:t>
            </w:r>
          </w:p>
          <w:p w14:paraId="0354EB25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region_analysis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avg_ratio_tourist_stay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proofErr w:type="spellStart"/>
            <w:proofErr w:type="gram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data.groupby</w:t>
            </w:r>
            <w:proofErr w:type="spellEnd"/>
            <w:proofErr w:type="gram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region_eng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)[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ratio_tourist_stay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].mean().values</w:t>
            </w:r>
          </w:p>
          <w:p w14:paraId="6BCD9D2A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135357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Analyze the top 5 provinces by total revenue</w:t>
            </w:r>
          </w:p>
          <w:p w14:paraId="6270FD8E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top_revenue_provinces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data[</w:t>
            </w:r>
            <w:proofErr w:type="gram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province_eng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revenue_all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]].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sort_values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(by=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revenue_all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ascending=</w:t>
            </w:r>
            <w:r w:rsidRPr="003E34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).head(</w:t>
            </w:r>
            <w:r w:rsidRPr="003E342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3BC1F55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30AC531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Analyze the top 5 provinces by number of tourists</w:t>
            </w:r>
          </w:p>
          <w:p w14:paraId="4F3B9CF3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top_tourist_provinces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data[</w:t>
            </w:r>
            <w:proofErr w:type="gram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province_eng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no_tourist_all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]].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sort_values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(by=</w:t>
            </w:r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no_tourist_all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ascending=</w:t>
            </w:r>
            <w:r w:rsidRPr="003E342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).head(</w:t>
            </w:r>
            <w:r w:rsidRPr="003E342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D01004E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757BA3" w14:textId="77777777" w:rsidR="003E342A" w:rsidRPr="003E342A" w:rsidRDefault="003E342A" w:rsidP="003E342A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data_info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summary_stats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missing_values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region_analysis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top_revenue_provinces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top_tourist_provinces</w:t>
            </w:r>
            <w:proofErr w:type="spellEnd"/>
            <w:r w:rsidRPr="003E342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9F68858" w14:textId="77777777" w:rsidR="00F620C6" w:rsidRDefault="00F620C6" w:rsidP="00BF2CD3"/>
        </w:tc>
      </w:tr>
    </w:tbl>
    <w:p w14:paraId="46EBDAA1" w14:textId="77777777" w:rsidR="00C309AE" w:rsidRDefault="00C309AE" w:rsidP="00BF2CD3"/>
    <w:p w14:paraId="6BE0CBDF" w14:textId="77777777" w:rsidR="00C309AE" w:rsidRDefault="00C309AE">
      <w:r>
        <w:br w:type="page"/>
      </w:r>
    </w:p>
    <w:p w14:paraId="6C6B6EB7" w14:textId="612F3A6A" w:rsidR="00FC63B5" w:rsidRDefault="00FC63B5" w:rsidP="00BF2CD3">
      <w:r>
        <w:lastRenderedPageBreak/>
        <w:t>Forecast future trends based on the analysis of the CSV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656D" w14:paraId="2CC78BF8" w14:textId="77777777" w:rsidTr="0038656D">
        <w:tc>
          <w:tcPr>
            <w:tcW w:w="9350" w:type="dxa"/>
          </w:tcPr>
          <w:p w14:paraId="093BEE17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statsmodels.tsa.holtwinters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F5E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ExponentialSmoothing</w:t>
            </w:r>
            <w:proofErr w:type="spellEnd"/>
          </w:p>
          <w:p w14:paraId="5B298E31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numpy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F5E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np</w:t>
            </w:r>
          </w:p>
          <w:p w14:paraId="6440E396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F5E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</w:t>
            </w:r>
            <w:proofErr w:type="spellEnd"/>
          </w:p>
          <w:p w14:paraId="2867E003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409A9DC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# Convert 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travel_date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to datetime and set as index</w:t>
            </w:r>
          </w:p>
          <w:p w14:paraId="71C61D6F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data[</w:t>
            </w:r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travel_date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pd.to_datetime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(data[</w:t>
            </w:r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travel_date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  <w:p w14:paraId="58641439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data.set_</w:t>
            </w:r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index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travel_date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inplace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F5EC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268B3F0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5CBC0DF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Aggregate data by month for forecasting</w:t>
            </w:r>
          </w:p>
          <w:p w14:paraId="04B31E2E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data_monthly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data.resample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).sum()</w:t>
            </w:r>
          </w:p>
          <w:p w14:paraId="66998527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A961D15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Select the column for forecasting (e.g., total revenue)</w:t>
            </w:r>
          </w:p>
          <w:p w14:paraId="5BE68864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data_monthly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revenue_all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360B5565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BD7E133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Apply Exponential Smoothing for forecasting</w:t>
            </w:r>
          </w:p>
          <w:p w14:paraId="53E755BE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model = </w:t>
            </w: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ExponentialSmoothing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seasonal=</w:t>
            </w:r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'add'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seasonal_periods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BF5EC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CD1295F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fit_model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model.fit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F2D0910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DC185D9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Forecast for the next 12 months</w:t>
            </w:r>
          </w:p>
          <w:p w14:paraId="3438CA46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forecast = 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fit_</w:t>
            </w:r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model.forecast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F5EC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1B49D66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9070DDA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Plot the original data and forecast</w:t>
            </w:r>
          </w:p>
          <w:p w14:paraId="6EAB15B9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figsize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=(</w:t>
            </w:r>
            <w:r w:rsidRPr="00BF5EC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F5EC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346D4D83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label=</w:t>
            </w:r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'Original Data'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0437A1F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(forecast, label=</w:t>
            </w:r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'Forecast'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color=</w:t>
            </w:r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'red'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7B0E7CF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plt.legend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8B99CEE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plt.title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'Revenue Forecast'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3C6412A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'Date'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7BE8E8B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F5E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'Revenue'</w:t>
            </w: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46F63BC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plt.grid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051D2BB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2E0E0296" w14:textId="77777777" w:rsidR="00BF5EC7" w:rsidRPr="00BF5EC7" w:rsidRDefault="00BF5EC7" w:rsidP="00BF5EC7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6725F87" w14:textId="35741FE1" w:rsidR="0038656D" w:rsidRPr="00E03D84" w:rsidRDefault="00BF5EC7" w:rsidP="00E03D84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F5E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forecast</w:t>
            </w:r>
          </w:p>
        </w:tc>
      </w:tr>
    </w:tbl>
    <w:p w14:paraId="549FA883" w14:textId="77777777" w:rsidR="00054E63" w:rsidRDefault="00054E63" w:rsidP="00BF2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68DA" w14:paraId="6B367248" w14:textId="77777777" w:rsidTr="009868DA">
        <w:tc>
          <w:tcPr>
            <w:tcW w:w="9350" w:type="dxa"/>
          </w:tcPr>
          <w:p w14:paraId="5745B5A8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numpy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81A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np</w:t>
            </w:r>
          </w:p>
          <w:p w14:paraId="2856D7E8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81A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</w:t>
            </w:r>
            <w:proofErr w:type="spellEnd"/>
          </w:p>
          <w:p w14:paraId="26A5AC02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sklearn.linear</w:t>
            </w:r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_model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81A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LinearRegression</w:t>
            </w:r>
            <w:proofErr w:type="spellEnd"/>
          </w:p>
          <w:p w14:paraId="3CC4A291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from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sklearn.model</w:t>
            </w:r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_selection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81A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train_test_split</w:t>
            </w:r>
            <w:proofErr w:type="spellEnd"/>
          </w:p>
          <w:p w14:paraId="5E9D6659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76C3DB8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Prepare data for linear regression forecasting</w:t>
            </w:r>
          </w:p>
          <w:p w14:paraId="6E88B06E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data_monthly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revenue_all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reset</w:t>
            </w:r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_index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CE55E15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revenue_series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time_index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np.arange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5656F151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749846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Define features and target</w:t>
            </w:r>
          </w:p>
          <w:p w14:paraId="7402AC30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[[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time_index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]]</w:t>
            </w:r>
          </w:p>
          <w:p w14:paraId="2594A9D2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y =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revenue_all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5343A4D8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517DE37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Split data into training and testing sets</w:t>
            </w:r>
          </w:p>
          <w:p w14:paraId="5FB4C576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X_train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X_test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y_train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y_test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train_test_</w:t>
            </w:r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split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X, y,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test_size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81A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0.2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random_state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181A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42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shuffle=</w:t>
            </w:r>
            <w:r w:rsidRPr="00181A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50825C5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49DD19B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Train the linear regression model</w:t>
            </w:r>
          </w:p>
          <w:p w14:paraId="057EF563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model = </w:t>
            </w: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LinearRegression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29894C7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model.fit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X_train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y_train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29090E0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F12C182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Predict future values</w:t>
            </w:r>
          </w:p>
          <w:p w14:paraId="6D9673C9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future_time_index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np.arange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+ </w:t>
            </w:r>
            <w:r w:rsidRPr="00181A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).reshape(-</w:t>
            </w:r>
            <w:r w:rsidRPr="00181A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81A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FE4E4E0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forecast = </w:t>
            </w: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model.predict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future_time_index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B2D2CC8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F1BD278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Plot the original data and forecast</w:t>
            </w:r>
          </w:p>
          <w:p w14:paraId="096608F5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figsize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=(</w:t>
            </w:r>
            <w:r w:rsidRPr="00181A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81A2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2A725DCC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time_index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], 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revenue_all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 label=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'Original Data'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08516D5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future_time_index</w:t>
            </w:r>
            <w:proofErr w:type="spell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forecast, label=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'Forecast'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color=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'red'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CC993F1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plt.legend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2C3D3E9F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plt.title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'Revenue Forecast'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4983656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'Time Index'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E6957E6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81A2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'Revenue'</w:t>
            </w: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A5DDBD6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plt.grid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DC76CF3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6AB4F57" w14:textId="77777777" w:rsidR="00181A2C" w:rsidRPr="00181A2C" w:rsidRDefault="00181A2C" w:rsidP="00181A2C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6AAB31" w14:textId="4C485F4B" w:rsidR="009868DA" w:rsidRPr="00887D89" w:rsidRDefault="00181A2C" w:rsidP="00887D89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81A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forecast</w:t>
            </w:r>
          </w:p>
        </w:tc>
      </w:tr>
    </w:tbl>
    <w:p w14:paraId="60AF7ED2" w14:textId="77777777" w:rsidR="00F75199" w:rsidRDefault="00F75199" w:rsidP="00BF2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4C75" w14:paraId="094DD01B" w14:textId="77777777" w:rsidTr="00F74C75">
        <w:tc>
          <w:tcPr>
            <w:tcW w:w="9350" w:type="dxa"/>
          </w:tcPr>
          <w:p w14:paraId="5A83CBC6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Re-aggregate data by month for forecasting</w:t>
            </w:r>
          </w:p>
          <w:p w14:paraId="0D2D485E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monthly_data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data.resample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).sum()</w:t>
            </w:r>
          </w:p>
          <w:p w14:paraId="1D3E0508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F53D74D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Prepare data for linear regression forecasting</w:t>
            </w:r>
          </w:p>
          <w:p w14:paraId="7E77852D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monthly_data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revenue_all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reset</w:t>
            </w:r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_index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4A3D183E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time_index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np.arange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24D7D6F8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5EB6C6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Define features and target</w:t>
            </w:r>
          </w:p>
          <w:p w14:paraId="579672C4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 =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[[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time_index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]]</w:t>
            </w:r>
          </w:p>
          <w:p w14:paraId="41BDA2D1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y =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revenue_all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  <w:p w14:paraId="231C0F0F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67A71D8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lastRenderedPageBreak/>
              <w:t># Split data into training and testing sets</w:t>
            </w:r>
          </w:p>
          <w:p w14:paraId="226E1235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X_train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X_test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y_train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y_test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train_test_</w:t>
            </w:r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split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X, y,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test_size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017D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0.2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random_state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017D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42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shuffle=</w:t>
            </w:r>
            <w:r w:rsidRPr="008017D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3BD5192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0EF3178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Train the linear regression model</w:t>
            </w:r>
          </w:p>
          <w:p w14:paraId="3349A3EF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model = </w:t>
            </w: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LinearRegression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B22CB69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model.fit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X_train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y_train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0E24ED6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4F763D3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Predict future values</w:t>
            </w:r>
          </w:p>
          <w:p w14:paraId="11BD67B4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future_time_index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np.arange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len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+ </w:t>
            </w:r>
            <w:r w:rsidRPr="008017D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12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).reshape(-</w:t>
            </w:r>
            <w:r w:rsidRPr="008017D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17D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A4013E6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forecast = </w:t>
            </w: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model.predict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future_time_index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7748182C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D443FA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# Plot the original data and forecast</w:t>
            </w:r>
          </w:p>
          <w:p w14:paraId="21408831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figsize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=(</w:t>
            </w:r>
            <w:r w:rsidRPr="008017D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17D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14:paraId="43B58662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time_index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], 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revenue_series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revenue_all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 label=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'Original Data'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25F13B7D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future_time_index</w:t>
            </w:r>
            <w:proofErr w:type="spell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forecast, label=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'Forecast'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color=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'red'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283F4BD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plt.legend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B50D7B2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plt.title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'Revenue Forecast'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376F83C2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'Time Index'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C1E76E1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17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'Revenue'</w:t>
            </w: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7C36191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plt.grid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2D82CA9F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DA41287" w14:textId="77777777" w:rsidR="008017D8" w:rsidRPr="008017D8" w:rsidRDefault="008017D8" w:rsidP="008017D8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A6CC1A7" w14:textId="4089127A" w:rsidR="00F74C75" w:rsidRPr="00BC24CF" w:rsidRDefault="008017D8" w:rsidP="00BC24CF">
            <w:pPr>
              <w:shd w:val="clear" w:color="auto" w:fill="FFFFFF"/>
              <w:spacing w:before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17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forecast</w:t>
            </w:r>
          </w:p>
        </w:tc>
      </w:tr>
    </w:tbl>
    <w:p w14:paraId="3372D884" w14:textId="77777777" w:rsidR="00AE4733" w:rsidRDefault="00AE4733" w:rsidP="00BF2CD3">
      <w:pPr>
        <w:rPr>
          <w:b/>
          <w:bCs/>
        </w:rPr>
      </w:pPr>
    </w:p>
    <w:p w14:paraId="10C74281" w14:textId="428640DB" w:rsidR="001D795A" w:rsidRPr="002B6955" w:rsidRDefault="002B6955" w:rsidP="007F72BA">
      <w:pPr>
        <w:pStyle w:val="Heading1"/>
      </w:pPr>
      <w:bookmarkStart w:id="1" w:name="_Toc187082517"/>
      <w:r w:rsidRPr="002B6955">
        <w:t>Perplexity</w:t>
      </w:r>
      <w:r w:rsidR="003301C4">
        <w:t xml:space="preserve"> Answer</w:t>
      </w:r>
      <w:bookmarkEnd w:id="1"/>
    </w:p>
    <w:p w14:paraId="69E8973B" w14:textId="0AC3570F" w:rsidR="002B6955" w:rsidRDefault="003E677A" w:rsidP="00BF2CD3">
      <w:r w:rsidRPr="003E677A">
        <w:t>Based on the provided CSV data on Thailand's domestic tourism, I'll analyze insights and forecast foresights following the data science lifecycle process:</w:t>
      </w:r>
    </w:p>
    <w:p w14:paraId="75235B47" w14:textId="77777777" w:rsidR="00176EE0" w:rsidRPr="00176EE0" w:rsidRDefault="00176EE0" w:rsidP="00651603">
      <w:pPr>
        <w:pStyle w:val="Heading2"/>
      </w:pPr>
      <w:bookmarkStart w:id="2" w:name="_Toc187082518"/>
      <w:r w:rsidRPr="00176EE0">
        <w:t>Data Understanding and Preparation</w:t>
      </w:r>
      <w:bookmarkEnd w:id="2"/>
    </w:p>
    <w:p w14:paraId="37650866" w14:textId="77777777" w:rsidR="00EC03CB" w:rsidRPr="00EC03CB" w:rsidRDefault="00EC03CB" w:rsidP="00EC03CB">
      <w:pPr>
        <w:spacing w:after="160" w:line="259" w:lineRule="auto"/>
      </w:pPr>
      <w:r w:rsidRPr="00EC03CB">
        <w:t>The dataset contains information on domestic tourism in Thailand, including:</w:t>
      </w:r>
    </w:p>
    <w:p w14:paraId="3A0007D3" w14:textId="77777777" w:rsidR="00EC03CB" w:rsidRPr="00EC03CB" w:rsidRDefault="00EC03CB" w:rsidP="00EC03CB">
      <w:pPr>
        <w:numPr>
          <w:ilvl w:val="0"/>
          <w:numId w:val="10"/>
        </w:numPr>
        <w:spacing w:before="0" w:after="160" w:line="259" w:lineRule="auto"/>
      </w:pPr>
      <w:r w:rsidRPr="00EC03CB">
        <w:t>Tourist numbers (total, foreign, Thai, staying overnight)</w:t>
      </w:r>
    </w:p>
    <w:p w14:paraId="2E38EA2B" w14:textId="77777777" w:rsidR="00EC03CB" w:rsidRPr="00EC03CB" w:rsidRDefault="00EC03CB" w:rsidP="00EC03CB">
      <w:pPr>
        <w:numPr>
          <w:ilvl w:val="0"/>
          <w:numId w:val="10"/>
        </w:numPr>
        <w:spacing w:before="0" w:after="160" w:line="259" w:lineRule="auto"/>
      </w:pPr>
      <w:r w:rsidRPr="00EC03CB">
        <w:t>Revenue (total, from foreign tourists, from Thai tourists)</w:t>
      </w:r>
    </w:p>
    <w:p w14:paraId="587C3628" w14:textId="77777777" w:rsidR="00EC03CB" w:rsidRPr="00EC03CB" w:rsidRDefault="00EC03CB" w:rsidP="00EC03CB">
      <w:pPr>
        <w:numPr>
          <w:ilvl w:val="0"/>
          <w:numId w:val="10"/>
        </w:numPr>
        <w:spacing w:before="0" w:after="160" w:line="259" w:lineRule="auto"/>
      </w:pPr>
      <w:r w:rsidRPr="00EC03CB">
        <w:t>Geographic information (province, region)</w:t>
      </w:r>
    </w:p>
    <w:p w14:paraId="303681C3" w14:textId="77777777" w:rsidR="00EC03CB" w:rsidRDefault="00EC03CB" w:rsidP="00EC03CB">
      <w:pPr>
        <w:numPr>
          <w:ilvl w:val="0"/>
          <w:numId w:val="10"/>
        </w:numPr>
      </w:pPr>
      <w:r w:rsidRPr="00EC03CB">
        <w:t>Time information (travel date)</w:t>
      </w:r>
    </w:p>
    <w:p w14:paraId="765B609B" w14:textId="77777777" w:rsidR="001230E6" w:rsidRDefault="001230E6">
      <w:r>
        <w:br w:type="page"/>
      </w:r>
    </w:p>
    <w:p w14:paraId="71129479" w14:textId="2FFF75EA" w:rsidR="008F0E01" w:rsidRPr="008F0E01" w:rsidRDefault="008F0E01" w:rsidP="008F0E01">
      <w:pPr>
        <w:spacing w:after="160" w:line="259" w:lineRule="auto"/>
      </w:pPr>
      <w:r w:rsidRPr="008F0E01">
        <w:lastRenderedPageBreak/>
        <w:t>Key observations:</w:t>
      </w:r>
    </w:p>
    <w:p w14:paraId="70D6CEDB" w14:textId="77777777" w:rsidR="008F0E01" w:rsidRPr="008F0E01" w:rsidRDefault="008F0E01" w:rsidP="008F0E01">
      <w:pPr>
        <w:numPr>
          <w:ilvl w:val="0"/>
          <w:numId w:val="11"/>
        </w:numPr>
        <w:spacing w:before="0" w:after="160" w:line="259" w:lineRule="auto"/>
      </w:pPr>
      <w:r w:rsidRPr="008F0E01">
        <w:t>The data covers 77 provinces across 5 regions of Thailand</w:t>
      </w:r>
    </w:p>
    <w:p w14:paraId="7BCA8CC9" w14:textId="77777777" w:rsidR="008F0E01" w:rsidRPr="008F0E01" w:rsidRDefault="008F0E01" w:rsidP="008F0E01">
      <w:pPr>
        <w:numPr>
          <w:ilvl w:val="0"/>
          <w:numId w:val="11"/>
        </w:numPr>
        <w:spacing w:before="0" w:after="160" w:line="259" w:lineRule="auto"/>
      </w:pPr>
      <w:r w:rsidRPr="008F0E01">
        <w:t>Time period spans from 2019 to 2023</w:t>
      </w:r>
    </w:p>
    <w:p w14:paraId="2487E425" w14:textId="77777777" w:rsidR="008F0E01" w:rsidRPr="008F0E01" w:rsidRDefault="008F0E01" w:rsidP="008F0E01">
      <w:pPr>
        <w:numPr>
          <w:ilvl w:val="0"/>
          <w:numId w:val="11"/>
        </w:numPr>
        <w:spacing w:before="0" w:after="160" w:line="259" w:lineRule="auto"/>
      </w:pPr>
      <w:r w:rsidRPr="008F0E01">
        <w:t>No missing values were detected</w:t>
      </w:r>
    </w:p>
    <w:p w14:paraId="2DC22781" w14:textId="52DD0C41" w:rsidR="008F0E01" w:rsidRPr="00EC03CB" w:rsidRDefault="00AA3206" w:rsidP="00683CED">
      <w:pPr>
        <w:pStyle w:val="Heading2"/>
      </w:pPr>
      <w:bookmarkStart w:id="3" w:name="_Toc187082519"/>
      <w:r w:rsidRPr="002D2FA9">
        <w:t>Exploratory Data Analysis</w:t>
      </w:r>
      <w:bookmarkEnd w:id="3"/>
    </w:p>
    <w:p w14:paraId="4FB21372" w14:textId="5D9AF3C4" w:rsidR="0069748B" w:rsidRPr="002E2566" w:rsidRDefault="00AB12B7" w:rsidP="002E2566">
      <w:pPr>
        <w:rPr>
          <w:rStyle w:val="SubtleReference"/>
        </w:rPr>
      </w:pPr>
      <w:r w:rsidRPr="002E2566">
        <w:rPr>
          <w:rStyle w:val="SubtleReference"/>
        </w:rPr>
        <w:t>Regional Analysis</w:t>
      </w:r>
    </w:p>
    <w:p w14:paraId="76285F8E" w14:textId="77777777" w:rsidR="00107C6B" w:rsidRPr="00107C6B" w:rsidRDefault="00107C6B" w:rsidP="00107C6B">
      <w:pPr>
        <w:numPr>
          <w:ilvl w:val="0"/>
          <w:numId w:val="12"/>
        </w:numPr>
        <w:spacing w:before="0" w:after="160" w:line="259" w:lineRule="auto"/>
        <w:rPr>
          <w:i/>
          <w:iCs/>
        </w:rPr>
      </w:pPr>
      <w:r w:rsidRPr="00107C6B">
        <w:rPr>
          <w:i/>
          <w:iCs/>
        </w:rPr>
        <w:t>Tourist Distribution:</w:t>
      </w:r>
    </w:p>
    <w:p w14:paraId="05E6C3D3" w14:textId="77777777" w:rsidR="00107C6B" w:rsidRPr="00107C6B" w:rsidRDefault="00107C6B" w:rsidP="00107C6B">
      <w:pPr>
        <w:numPr>
          <w:ilvl w:val="1"/>
          <w:numId w:val="12"/>
        </w:numPr>
        <w:spacing w:before="0" w:after="160" w:line="259" w:lineRule="auto"/>
      </w:pPr>
      <w:r w:rsidRPr="00107C6B">
        <w:t>Central region attracts the most tourists (354.4 million)</w:t>
      </w:r>
    </w:p>
    <w:p w14:paraId="00F3253C" w14:textId="77777777" w:rsidR="00107C6B" w:rsidRPr="00107C6B" w:rsidRDefault="00107C6B" w:rsidP="00107C6B">
      <w:pPr>
        <w:numPr>
          <w:ilvl w:val="1"/>
          <w:numId w:val="12"/>
        </w:numPr>
        <w:spacing w:before="0" w:after="160" w:line="259" w:lineRule="auto"/>
      </w:pPr>
      <w:r w:rsidRPr="00107C6B">
        <w:t>East Northeast region has the lowest tourist numbers (115.8 million)</w:t>
      </w:r>
    </w:p>
    <w:p w14:paraId="0AE82F63" w14:textId="77777777" w:rsidR="00107C6B" w:rsidRPr="00107C6B" w:rsidRDefault="00107C6B" w:rsidP="00107C6B">
      <w:pPr>
        <w:numPr>
          <w:ilvl w:val="0"/>
          <w:numId w:val="12"/>
        </w:numPr>
        <w:spacing w:before="0" w:after="160" w:line="259" w:lineRule="auto"/>
        <w:rPr>
          <w:i/>
          <w:iCs/>
        </w:rPr>
      </w:pPr>
      <w:r w:rsidRPr="00107C6B">
        <w:rPr>
          <w:i/>
          <w:iCs/>
        </w:rPr>
        <w:t>Revenue Generation:</w:t>
      </w:r>
    </w:p>
    <w:p w14:paraId="086EB279" w14:textId="77777777" w:rsidR="00107C6B" w:rsidRPr="00107C6B" w:rsidRDefault="00107C6B" w:rsidP="00107C6B">
      <w:pPr>
        <w:numPr>
          <w:ilvl w:val="1"/>
          <w:numId w:val="12"/>
        </w:numPr>
        <w:spacing w:before="0" w:after="160" w:line="259" w:lineRule="auto"/>
      </w:pPr>
      <w:r w:rsidRPr="00107C6B">
        <w:t>Central region generates the highest revenue (2.29 trillion baht)</w:t>
      </w:r>
    </w:p>
    <w:p w14:paraId="19C19234" w14:textId="77777777" w:rsidR="00107C6B" w:rsidRPr="00107C6B" w:rsidRDefault="00107C6B" w:rsidP="00107C6B">
      <w:pPr>
        <w:numPr>
          <w:ilvl w:val="1"/>
          <w:numId w:val="12"/>
        </w:numPr>
        <w:spacing w:before="0" w:after="160" w:line="259" w:lineRule="auto"/>
      </w:pPr>
      <w:r w:rsidRPr="00107C6B">
        <w:t>East Northeast region generates the lowest revenue (231.4 billion baht)</w:t>
      </w:r>
    </w:p>
    <w:p w14:paraId="3212A69A" w14:textId="77777777" w:rsidR="00107C6B" w:rsidRPr="00107C6B" w:rsidRDefault="00107C6B" w:rsidP="00107C6B">
      <w:pPr>
        <w:numPr>
          <w:ilvl w:val="0"/>
          <w:numId w:val="12"/>
        </w:numPr>
        <w:spacing w:before="0" w:after="160" w:line="259" w:lineRule="auto"/>
        <w:rPr>
          <w:i/>
          <w:iCs/>
        </w:rPr>
      </w:pPr>
      <w:r w:rsidRPr="00107C6B">
        <w:rPr>
          <w:i/>
          <w:iCs/>
        </w:rPr>
        <w:t>Overnight Stay Ratio:</w:t>
      </w:r>
    </w:p>
    <w:p w14:paraId="108E2BA4" w14:textId="77777777" w:rsidR="00107C6B" w:rsidRPr="00107C6B" w:rsidRDefault="00107C6B" w:rsidP="00107C6B">
      <w:pPr>
        <w:numPr>
          <w:ilvl w:val="1"/>
          <w:numId w:val="12"/>
        </w:numPr>
        <w:spacing w:before="0" w:after="160" w:line="259" w:lineRule="auto"/>
      </w:pPr>
      <w:r w:rsidRPr="00107C6B">
        <w:t>North region has the highest average ratio of tourists staying overnight (41.02%)</w:t>
      </w:r>
    </w:p>
    <w:p w14:paraId="392CEB90" w14:textId="77777777" w:rsidR="00107C6B" w:rsidRPr="00107C6B" w:rsidRDefault="00107C6B" w:rsidP="00107C6B">
      <w:pPr>
        <w:numPr>
          <w:ilvl w:val="1"/>
          <w:numId w:val="12"/>
        </w:numPr>
        <w:spacing w:before="0" w:after="160" w:line="259" w:lineRule="auto"/>
      </w:pPr>
      <w:r w:rsidRPr="00107C6B">
        <w:t>South region has the lowest average ratio (36.51%)</w:t>
      </w:r>
    </w:p>
    <w:p w14:paraId="761E7162" w14:textId="273073E6" w:rsidR="009810B8" w:rsidRPr="00AA186F" w:rsidRDefault="0020737B" w:rsidP="00BF2CD3">
      <w:pPr>
        <w:rPr>
          <w:rStyle w:val="SubtleReference"/>
        </w:rPr>
      </w:pPr>
      <w:r w:rsidRPr="00AA186F">
        <w:rPr>
          <w:rStyle w:val="SubtleReference"/>
        </w:rPr>
        <w:t>Top Performing Provinces</w:t>
      </w:r>
    </w:p>
    <w:p w14:paraId="3FC218D5" w14:textId="77777777" w:rsidR="00271014" w:rsidRPr="00271014" w:rsidRDefault="00271014" w:rsidP="00271014">
      <w:pPr>
        <w:numPr>
          <w:ilvl w:val="0"/>
          <w:numId w:val="13"/>
        </w:numPr>
        <w:spacing w:before="0" w:after="160" w:line="259" w:lineRule="auto"/>
        <w:rPr>
          <w:i/>
          <w:iCs/>
        </w:rPr>
      </w:pPr>
      <w:r w:rsidRPr="00271014">
        <w:rPr>
          <w:i/>
          <w:iCs/>
        </w:rPr>
        <w:t>By Revenue:</w:t>
      </w:r>
    </w:p>
    <w:p w14:paraId="143F73DB" w14:textId="77777777" w:rsidR="00271014" w:rsidRPr="00271014" w:rsidRDefault="00271014" w:rsidP="00271014">
      <w:pPr>
        <w:numPr>
          <w:ilvl w:val="1"/>
          <w:numId w:val="13"/>
        </w:numPr>
        <w:spacing w:before="0" w:after="160" w:line="259" w:lineRule="auto"/>
      </w:pPr>
      <w:r w:rsidRPr="00271014">
        <w:t>Bangkok consistently tops the list, generating over 100 billion baht in revenue</w:t>
      </w:r>
    </w:p>
    <w:p w14:paraId="614C4F2E" w14:textId="77777777" w:rsidR="00271014" w:rsidRPr="00271014" w:rsidRDefault="00271014" w:rsidP="00271014">
      <w:pPr>
        <w:numPr>
          <w:ilvl w:val="1"/>
          <w:numId w:val="13"/>
        </w:numPr>
        <w:spacing w:before="0" w:after="160" w:line="259" w:lineRule="auto"/>
      </w:pPr>
      <w:r w:rsidRPr="00271014">
        <w:t>Other top provinces likely include popular tourist destinations like Phuket and Chiang Mai</w:t>
      </w:r>
    </w:p>
    <w:p w14:paraId="47868182" w14:textId="77777777" w:rsidR="00271014" w:rsidRPr="00271014" w:rsidRDefault="00271014" w:rsidP="00271014">
      <w:pPr>
        <w:numPr>
          <w:ilvl w:val="0"/>
          <w:numId w:val="13"/>
        </w:numPr>
        <w:spacing w:before="0" w:after="160" w:line="259" w:lineRule="auto"/>
        <w:rPr>
          <w:i/>
          <w:iCs/>
        </w:rPr>
      </w:pPr>
      <w:r w:rsidRPr="00271014">
        <w:rPr>
          <w:i/>
          <w:iCs/>
        </w:rPr>
        <w:t>By Tourist Numbers:</w:t>
      </w:r>
    </w:p>
    <w:p w14:paraId="0E23445A" w14:textId="77777777" w:rsidR="00271014" w:rsidRPr="00271014" w:rsidRDefault="00271014" w:rsidP="00271014">
      <w:pPr>
        <w:numPr>
          <w:ilvl w:val="1"/>
          <w:numId w:val="13"/>
        </w:numPr>
        <w:spacing w:before="0" w:after="160" w:line="259" w:lineRule="auto"/>
      </w:pPr>
      <w:r w:rsidRPr="00271014">
        <w:t>Bangkok leads with over 6 million tourists</w:t>
      </w:r>
    </w:p>
    <w:p w14:paraId="7A01E84A" w14:textId="77777777" w:rsidR="00271014" w:rsidRPr="00271014" w:rsidRDefault="00271014" w:rsidP="00271014">
      <w:pPr>
        <w:numPr>
          <w:ilvl w:val="1"/>
          <w:numId w:val="13"/>
        </w:numPr>
        <w:spacing w:before="0" w:after="160" w:line="259" w:lineRule="auto"/>
      </w:pPr>
      <w:r w:rsidRPr="00271014">
        <w:t>Other provinces in the top 5 receive around 5.9-6.0 million tourists</w:t>
      </w:r>
    </w:p>
    <w:p w14:paraId="5504F1BD" w14:textId="18285CF2" w:rsidR="0020737B" w:rsidRPr="008F49B1" w:rsidRDefault="00E8184A" w:rsidP="00BF2CD3">
      <w:pPr>
        <w:rPr>
          <w:rStyle w:val="SubtleReference"/>
        </w:rPr>
      </w:pPr>
      <w:r w:rsidRPr="008F49B1">
        <w:rPr>
          <w:rStyle w:val="SubtleReference"/>
        </w:rPr>
        <w:t>Seasonal Trends</w:t>
      </w:r>
    </w:p>
    <w:p w14:paraId="2AD2267B" w14:textId="6F8A63D1" w:rsidR="00E8184A" w:rsidRDefault="00454CAB" w:rsidP="00BF2CD3">
      <w:r w:rsidRPr="00454CAB">
        <w:t>While not explicitly shown in the provided output, analyzing the '</w:t>
      </w:r>
      <w:proofErr w:type="spellStart"/>
      <w:r w:rsidRPr="00454CAB">
        <w:t>travel_date</w:t>
      </w:r>
      <w:proofErr w:type="spellEnd"/>
      <w:r w:rsidRPr="00454CAB">
        <w:t>' column would reveal seasonal patterns in tourist numbers and revenue.</w:t>
      </w:r>
    </w:p>
    <w:p w14:paraId="63059612" w14:textId="77777777" w:rsidR="00694AA8" w:rsidRPr="00694AA8" w:rsidRDefault="00694AA8" w:rsidP="001B4EFF">
      <w:pPr>
        <w:pStyle w:val="Heading2"/>
      </w:pPr>
      <w:bookmarkStart w:id="4" w:name="_Toc187082520"/>
      <w:r w:rsidRPr="00694AA8">
        <w:t>Insights</w:t>
      </w:r>
      <w:bookmarkEnd w:id="4"/>
    </w:p>
    <w:p w14:paraId="571DD0E0" w14:textId="77777777" w:rsidR="00D15EDE" w:rsidRDefault="00D15EDE" w:rsidP="00D15EDE">
      <w:pPr>
        <w:spacing w:before="0" w:after="160" w:line="259" w:lineRule="auto"/>
      </w:pPr>
    </w:p>
    <w:p w14:paraId="02449312" w14:textId="567B8DE7" w:rsidR="0017589B" w:rsidRPr="0017589B" w:rsidRDefault="0017589B" w:rsidP="00D15EDE">
      <w:pPr>
        <w:pStyle w:val="ListParagraph"/>
        <w:numPr>
          <w:ilvl w:val="0"/>
          <w:numId w:val="14"/>
        </w:numPr>
        <w:spacing w:before="0" w:after="160" w:line="259" w:lineRule="auto"/>
      </w:pPr>
      <w:r w:rsidRPr="00C40918">
        <w:rPr>
          <w:i/>
          <w:iCs/>
        </w:rPr>
        <w:t>Bangkok Dominance:</w:t>
      </w:r>
      <w:r w:rsidRPr="0017589B">
        <w:t xml:space="preserve"> The capital city is the primary driver of Thailand's domestic tourism, leading in both tourist numbers and revenue generation.</w:t>
      </w:r>
    </w:p>
    <w:p w14:paraId="1BCADB67" w14:textId="77777777" w:rsidR="0017589B" w:rsidRPr="0017589B" w:rsidRDefault="0017589B" w:rsidP="0017589B">
      <w:pPr>
        <w:numPr>
          <w:ilvl w:val="0"/>
          <w:numId w:val="14"/>
        </w:numPr>
        <w:spacing w:before="0" w:after="160" w:line="259" w:lineRule="auto"/>
      </w:pPr>
      <w:r w:rsidRPr="0017589B">
        <w:rPr>
          <w:i/>
          <w:iCs/>
        </w:rPr>
        <w:t>Regional Disparities:</w:t>
      </w:r>
      <w:r w:rsidRPr="0017589B">
        <w:t xml:space="preserve"> There's a significant gap between the central region and others in terms of tourist attraction and revenue generation, indicating potential for development in other regions.</w:t>
      </w:r>
    </w:p>
    <w:p w14:paraId="504FCB4C" w14:textId="77777777" w:rsidR="0017589B" w:rsidRPr="0017589B" w:rsidRDefault="0017589B" w:rsidP="0017589B">
      <w:pPr>
        <w:numPr>
          <w:ilvl w:val="0"/>
          <w:numId w:val="14"/>
        </w:numPr>
        <w:spacing w:before="0" w:after="160" w:line="259" w:lineRule="auto"/>
      </w:pPr>
      <w:r w:rsidRPr="0017589B">
        <w:rPr>
          <w:i/>
          <w:iCs/>
        </w:rPr>
        <w:t>Overnight Stays:</w:t>
      </w:r>
      <w:r w:rsidRPr="0017589B">
        <w:t xml:space="preserve"> The north region's high ratio of overnight stays suggests it's more effective at retaining tourists, possibly due to its natural attractions and cultural sites.</w:t>
      </w:r>
    </w:p>
    <w:p w14:paraId="2036FB07" w14:textId="77777777" w:rsidR="0017589B" w:rsidRPr="0017589B" w:rsidRDefault="0017589B" w:rsidP="0017589B">
      <w:pPr>
        <w:numPr>
          <w:ilvl w:val="0"/>
          <w:numId w:val="14"/>
        </w:numPr>
        <w:spacing w:before="0" w:after="160" w:line="259" w:lineRule="auto"/>
      </w:pPr>
      <w:r w:rsidRPr="0017589B">
        <w:rPr>
          <w:i/>
          <w:iCs/>
        </w:rPr>
        <w:lastRenderedPageBreak/>
        <w:t>Foreign vs. Domestic Tourists:</w:t>
      </w:r>
      <w:r w:rsidRPr="0017589B">
        <w:t xml:space="preserve"> The presence of separate columns for foreign and Thai tourists indicates the importance of both markets to Thailand's tourism industry.</w:t>
      </w:r>
    </w:p>
    <w:p w14:paraId="79C25C64" w14:textId="2395D06B" w:rsidR="003F1B37" w:rsidRPr="005836E9" w:rsidRDefault="009500CE" w:rsidP="00625727">
      <w:pPr>
        <w:pStyle w:val="Heading2"/>
      </w:pPr>
      <w:bookmarkStart w:id="5" w:name="_Toc187082521"/>
      <w:r w:rsidRPr="005836E9">
        <w:t>Forecasting Foresights</w:t>
      </w:r>
      <w:bookmarkEnd w:id="5"/>
    </w:p>
    <w:p w14:paraId="1632C419" w14:textId="77777777" w:rsidR="0047678F" w:rsidRDefault="0047678F" w:rsidP="0047678F">
      <w:pPr>
        <w:spacing w:before="0" w:after="160" w:line="259" w:lineRule="auto"/>
      </w:pPr>
    </w:p>
    <w:p w14:paraId="7BBA3917" w14:textId="0359E5DB" w:rsidR="000C2FD1" w:rsidRPr="000C2FD1" w:rsidRDefault="000C2FD1" w:rsidP="0047678F">
      <w:pPr>
        <w:pStyle w:val="ListParagraph"/>
        <w:numPr>
          <w:ilvl w:val="0"/>
          <w:numId w:val="15"/>
        </w:numPr>
        <w:spacing w:before="0" w:after="160" w:line="259" w:lineRule="auto"/>
      </w:pPr>
      <w:r w:rsidRPr="000C2FD1">
        <w:t>Post-Pandemic Recovery: Analyzing trends from 2019 to 2023 could reveal the impact of the COVID-19 pandemic and the pace of recovery in different regions and provinces.</w:t>
      </w:r>
    </w:p>
    <w:p w14:paraId="322D1547" w14:textId="77777777" w:rsidR="000C2FD1" w:rsidRPr="000C2FD1" w:rsidRDefault="000C2FD1" w:rsidP="000C2FD1">
      <w:pPr>
        <w:numPr>
          <w:ilvl w:val="0"/>
          <w:numId w:val="15"/>
        </w:numPr>
        <w:spacing w:before="0" w:after="160" w:line="259" w:lineRule="auto"/>
      </w:pPr>
      <w:r w:rsidRPr="000C2FD1">
        <w:t>Emerging Destinations: Identifying provinces with rapidly growing tourist numbers or revenue could highlight emerging tourism hotspots.</w:t>
      </w:r>
    </w:p>
    <w:p w14:paraId="06960A41" w14:textId="77777777" w:rsidR="000C2FD1" w:rsidRPr="000C2FD1" w:rsidRDefault="000C2FD1" w:rsidP="000C2FD1">
      <w:pPr>
        <w:numPr>
          <w:ilvl w:val="0"/>
          <w:numId w:val="15"/>
        </w:numPr>
        <w:spacing w:before="0" w:after="160" w:line="259" w:lineRule="auto"/>
      </w:pPr>
      <w:r w:rsidRPr="000C2FD1">
        <w:t>Seasonal Strategies: Understanding seasonal patterns could help in developing targeted marketing strategies and resource allocation for peak and off-peak seasons.</w:t>
      </w:r>
    </w:p>
    <w:p w14:paraId="451421B3" w14:textId="77777777" w:rsidR="000C2FD1" w:rsidRPr="000C2FD1" w:rsidRDefault="000C2FD1" w:rsidP="000C2FD1">
      <w:pPr>
        <w:numPr>
          <w:ilvl w:val="0"/>
          <w:numId w:val="15"/>
        </w:numPr>
        <w:spacing w:before="0" w:after="160" w:line="259" w:lineRule="auto"/>
      </w:pPr>
      <w:r w:rsidRPr="000C2FD1">
        <w:t>Investment Opportunities: Regions with high tourist numbers but lower revenue might present opportunities for developing higher-value tourism offerings.</w:t>
      </w:r>
    </w:p>
    <w:p w14:paraId="305DB1CF" w14:textId="77777777" w:rsidR="000C2FD1" w:rsidRPr="000C2FD1" w:rsidRDefault="000C2FD1" w:rsidP="000C2FD1">
      <w:pPr>
        <w:numPr>
          <w:ilvl w:val="0"/>
          <w:numId w:val="15"/>
        </w:numPr>
        <w:spacing w:before="0" w:after="160" w:line="259" w:lineRule="auto"/>
      </w:pPr>
      <w:r w:rsidRPr="000C2FD1">
        <w:t>Sustainability Concerns: High tourist numbers in certain areas might raise concerns about overtourism and environmental sustainability, necessitating careful management strategies.</w:t>
      </w:r>
    </w:p>
    <w:p w14:paraId="6289C501" w14:textId="25346690" w:rsidR="005836E9" w:rsidRDefault="00F94B98" w:rsidP="00BF2CD3">
      <w:r w:rsidRPr="00F94B98">
        <w:t>To further refine these insights and develop more accurate forecasts, additional steps would include:</w:t>
      </w:r>
    </w:p>
    <w:p w14:paraId="1D89C604" w14:textId="77777777" w:rsidR="00D527CA" w:rsidRPr="00D527CA" w:rsidRDefault="00D527CA" w:rsidP="00D527CA">
      <w:pPr>
        <w:numPr>
          <w:ilvl w:val="0"/>
          <w:numId w:val="16"/>
        </w:numPr>
        <w:spacing w:before="0" w:after="160" w:line="259" w:lineRule="auto"/>
      </w:pPr>
      <w:r w:rsidRPr="00D527CA">
        <w:t>Time series analysis to identify trends and seasonality</w:t>
      </w:r>
    </w:p>
    <w:p w14:paraId="497E4E7C" w14:textId="77777777" w:rsidR="00D527CA" w:rsidRPr="00D527CA" w:rsidRDefault="00D527CA" w:rsidP="00D527CA">
      <w:pPr>
        <w:numPr>
          <w:ilvl w:val="0"/>
          <w:numId w:val="16"/>
        </w:numPr>
        <w:spacing w:before="0" w:after="160" w:line="259" w:lineRule="auto"/>
      </w:pPr>
      <w:r w:rsidRPr="00D527CA">
        <w:t>Predictive modeling to forecast future tourist numbers and revenue</w:t>
      </w:r>
    </w:p>
    <w:p w14:paraId="0D95CC62" w14:textId="77777777" w:rsidR="00D527CA" w:rsidRPr="00D527CA" w:rsidRDefault="00D527CA" w:rsidP="00D527CA">
      <w:pPr>
        <w:numPr>
          <w:ilvl w:val="0"/>
          <w:numId w:val="16"/>
        </w:numPr>
        <w:spacing w:before="0" w:after="160" w:line="259" w:lineRule="auto"/>
      </w:pPr>
      <w:r w:rsidRPr="00D527CA">
        <w:t>Segmentation analysis to understand different tourist profiles</w:t>
      </w:r>
    </w:p>
    <w:p w14:paraId="46CE7D34" w14:textId="77777777" w:rsidR="00D527CA" w:rsidRDefault="00D527CA" w:rsidP="00D527CA">
      <w:pPr>
        <w:numPr>
          <w:ilvl w:val="0"/>
          <w:numId w:val="16"/>
        </w:numPr>
      </w:pPr>
      <w:r w:rsidRPr="00D527CA">
        <w:t>Correlation analysis to identify factors influencing tourism performance</w:t>
      </w:r>
    </w:p>
    <w:p w14:paraId="65656650" w14:textId="0A0B2C02" w:rsidR="00AA1D86" w:rsidRDefault="00AA1D86" w:rsidP="00AA1D86">
      <w:pPr>
        <w:spacing w:before="0" w:after="160" w:line="259" w:lineRule="auto"/>
      </w:pPr>
      <w:r w:rsidRPr="00AA1D86">
        <w:t>These analyses would provide a more comprehensive understanding of Thailand's domestic tourism landscape and enable more accurate predictions of future trends.</w:t>
      </w:r>
    </w:p>
    <w:sectPr w:rsidR="00AA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0DE6"/>
    <w:multiLevelType w:val="hybridMultilevel"/>
    <w:tmpl w:val="B308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57D9"/>
    <w:multiLevelType w:val="multilevel"/>
    <w:tmpl w:val="CB66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94448"/>
    <w:multiLevelType w:val="multilevel"/>
    <w:tmpl w:val="7ADC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6C4ABA"/>
    <w:multiLevelType w:val="multilevel"/>
    <w:tmpl w:val="9830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32978"/>
    <w:multiLevelType w:val="multilevel"/>
    <w:tmpl w:val="412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2735B"/>
    <w:multiLevelType w:val="hybridMultilevel"/>
    <w:tmpl w:val="5126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B1115"/>
    <w:multiLevelType w:val="multilevel"/>
    <w:tmpl w:val="321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383576"/>
    <w:multiLevelType w:val="hybridMultilevel"/>
    <w:tmpl w:val="E8CA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778C7"/>
    <w:multiLevelType w:val="multilevel"/>
    <w:tmpl w:val="2BBC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439F9"/>
    <w:multiLevelType w:val="multilevel"/>
    <w:tmpl w:val="A24A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A256C"/>
    <w:multiLevelType w:val="multilevel"/>
    <w:tmpl w:val="D596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185E3E"/>
    <w:multiLevelType w:val="multilevel"/>
    <w:tmpl w:val="58B0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A7049"/>
    <w:multiLevelType w:val="multilevel"/>
    <w:tmpl w:val="F434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3D50C2"/>
    <w:multiLevelType w:val="multilevel"/>
    <w:tmpl w:val="CB20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704B51"/>
    <w:multiLevelType w:val="multilevel"/>
    <w:tmpl w:val="6E66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0D3D63"/>
    <w:multiLevelType w:val="multilevel"/>
    <w:tmpl w:val="863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932CB9"/>
    <w:multiLevelType w:val="multilevel"/>
    <w:tmpl w:val="FC7E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4C623B"/>
    <w:multiLevelType w:val="multilevel"/>
    <w:tmpl w:val="9B3C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275445">
    <w:abstractNumId w:val="7"/>
  </w:num>
  <w:num w:numId="2" w16cid:durableId="1172725215">
    <w:abstractNumId w:val="0"/>
  </w:num>
  <w:num w:numId="3" w16cid:durableId="101072699">
    <w:abstractNumId w:val="6"/>
  </w:num>
  <w:num w:numId="4" w16cid:durableId="38668475">
    <w:abstractNumId w:val="5"/>
  </w:num>
  <w:num w:numId="5" w16cid:durableId="1813323649">
    <w:abstractNumId w:val="10"/>
  </w:num>
  <w:num w:numId="6" w16cid:durableId="1911189520">
    <w:abstractNumId w:val="12"/>
  </w:num>
  <w:num w:numId="7" w16cid:durableId="1476292165">
    <w:abstractNumId w:val="15"/>
  </w:num>
  <w:num w:numId="8" w16cid:durableId="1686663498">
    <w:abstractNumId w:val="4"/>
  </w:num>
  <w:num w:numId="9" w16cid:durableId="331448206">
    <w:abstractNumId w:val="16"/>
  </w:num>
  <w:num w:numId="10" w16cid:durableId="2050837062">
    <w:abstractNumId w:val="13"/>
  </w:num>
  <w:num w:numId="11" w16cid:durableId="1252816268">
    <w:abstractNumId w:val="14"/>
  </w:num>
  <w:num w:numId="12" w16cid:durableId="2050837043">
    <w:abstractNumId w:val="17"/>
  </w:num>
  <w:num w:numId="13" w16cid:durableId="1480149122">
    <w:abstractNumId w:val="9"/>
  </w:num>
  <w:num w:numId="14" w16cid:durableId="1396515961">
    <w:abstractNumId w:val="3"/>
  </w:num>
  <w:num w:numId="15" w16cid:durableId="339233871">
    <w:abstractNumId w:val="8"/>
  </w:num>
  <w:num w:numId="16" w16cid:durableId="1317584">
    <w:abstractNumId w:val="1"/>
  </w:num>
  <w:num w:numId="17" w16cid:durableId="1639651265">
    <w:abstractNumId w:val="11"/>
  </w:num>
  <w:num w:numId="18" w16cid:durableId="1510175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CA"/>
    <w:rsid w:val="00042AEA"/>
    <w:rsid w:val="0004658D"/>
    <w:rsid w:val="00054E63"/>
    <w:rsid w:val="00062F5F"/>
    <w:rsid w:val="00084105"/>
    <w:rsid w:val="000B5CB4"/>
    <w:rsid w:val="000C2FD1"/>
    <w:rsid w:val="000C46A4"/>
    <w:rsid w:val="000E1035"/>
    <w:rsid w:val="00107C6B"/>
    <w:rsid w:val="001230E6"/>
    <w:rsid w:val="001400BB"/>
    <w:rsid w:val="001555B3"/>
    <w:rsid w:val="00155CAD"/>
    <w:rsid w:val="00156D45"/>
    <w:rsid w:val="00162A7D"/>
    <w:rsid w:val="0017589B"/>
    <w:rsid w:val="00176EE0"/>
    <w:rsid w:val="00181A2C"/>
    <w:rsid w:val="001840F5"/>
    <w:rsid w:val="00196448"/>
    <w:rsid w:val="001A6F90"/>
    <w:rsid w:val="001B4EFF"/>
    <w:rsid w:val="001D7760"/>
    <w:rsid w:val="001D7812"/>
    <w:rsid w:val="001D795A"/>
    <w:rsid w:val="001E0E2F"/>
    <w:rsid w:val="001F55EA"/>
    <w:rsid w:val="001F5F76"/>
    <w:rsid w:val="00203AC0"/>
    <w:rsid w:val="0020737B"/>
    <w:rsid w:val="00236028"/>
    <w:rsid w:val="00271014"/>
    <w:rsid w:val="0028312A"/>
    <w:rsid w:val="002B352E"/>
    <w:rsid w:val="002B6955"/>
    <w:rsid w:val="002D2FA9"/>
    <w:rsid w:val="002E1E0D"/>
    <w:rsid w:val="002E2566"/>
    <w:rsid w:val="00301C47"/>
    <w:rsid w:val="003301C4"/>
    <w:rsid w:val="00350EF2"/>
    <w:rsid w:val="00351AE9"/>
    <w:rsid w:val="00380420"/>
    <w:rsid w:val="0038656D"/>
    <w:rsid w:val="003B562C"/>
    <w:rsid w:val="003C4733"/>
    <w:rsid w:val="003D5B23"/>
    <w:rsid w:val="003E342A"/>
    <w:rsid w:val="003E677A"/>
    <w:rsid w:val="003F1B37"/>
    <w:rsid w:val="00435FDF"/>
    <w:rsid w:val="00454CAB"/>
    <w:rsid w:val="00462D76"/>
    <w:rsid w:val="0047678F"/>
    <w:rsid w:val="004973F7"/>
    <w:rsid w:val="004D12E0"/>
    <w:rsid w:val="004E5191"/>
    <w:rsid w:val="005218FC"/>
    <w:rsid w:val="00524996"/>
    <w:rsid w:val="00560EC9"/>
    <w:rsid w:val="0056502F"/>
    <w:rsid w:val="005836E9"/>
    <w:rsid w:val="005C0417"/>
    <w:rsid w:val="005C5B06"/>
    <w:rsid w:val="005D44A6"/>
    <w:rsid w:val="00625727"/>
    <w:rsid w:val="0064540F"/>
    <w:rsid w:val="00651603"/>
    <w:rsid w:val="006637DC"/>
    <w:rsid w:val="0066794E"/>
    <w:rsid w:val="00683CED"/>
    <w:rsid w:val="00691FB5"/>
    <w:rsid w:val="00694AA8"/>
    <w:rsid w:val="0069748B"/>
    <w:rsid w:val="006B2D95"/>
    <w:rsid w:val="006B4F42"/>
    <w:rsid w:val="006F1511"/>
    <w:rsid w:val="00707C4F"/>
    <w:rsid w:val="0072030A"/>
    <w:rsid w:val="00721CEF"/>
    <w:rsid w:val="00741C23"/>
    <w:rsid w:val="00753C80"/>
    <w:rsid w:val="007551DB"/>
    <w:rsid w:val="007711A1"/>
    <w:rsid w:val="007959C7"/>
    <w:rsid w:val="007B11DC"/>
    <w:rsid w:val="007C1D54"/>
    <w:rsid w:val="007C530D"/>
    <w:rsid w:val="007E4EBB"/>
    <w:rsid w:val="007E66CB"/>
    <w:rsid w:val="007F72BA"/>
    <w:rsid w:val="007F7B69"/>
    <w:rsid w:val="008017D8"/>
    <w:rsid w:val="008122E5"/>
    <w:rsid w:val="00882D07"/>
    <w:rsid w:val="00887D89"/>
    <w:rsid w:val="008916DE"/>
    <w:rsid w:val="008A22B1"/>
    <w:rsid w:val="008A3453"/>
    <w:rsid w:val="008C3843"/>
    <w:rsid w:val="008E43EB"/>
    <w:rsid w:val="008F0E01"/>
    <w:rsid w:val="008F34C2"/>
    <w:rsid w:val="008F49B1"/>
    <w:rsid w:val="00913345"/>
    <w:rsid w:val="00936C22"/>
    <w:rsid w:val="009373CA"/>
    <w:rsid w:val="009500CE"/>
    <w:rsid w:val="00954B23"/>
    <w:rsid w:val="009810B8"/>
    <w:rsid w:val="0098464D"/>
    <w:rsid w:val="009868DA"/>
    <w:rsid w:val="009978DB"/>
    <w:rsid w:val="009A26F2"/>
    <w:rsid w:val="009B408B"/>
    <w:rsid w:val="009B5A2C"/>
    <w:rsid w:val="009D26A4"/>
    <w:rsid w:val="00A27F9B"/>
    <w:rsid w:val="00A671D1"/>
    <w:rsid w:val="00A76B78"/>
    <w:rsid w:val="00A81E99"/>
    <w:rsid w:val="00A8614B"/>
    <w:rsid w:val="00A9671A"/>
    <w:rsid w:val="00AA186F"/>
    <w:rsid w:val="00AA1D86"/>
    <w:rsid w:val="00AA3206"/>
    <w:rsid w:val="00AA3B51"/>
    <w:rsid w:val="00AA60C0"/>
    <w:rsid w:val="00AA6296"/>
    <w:rsid w:val="00AB12B7"/>
    <w:rsid w:val="00AC6429"/>
    <w:rsid w:val="00AE4733"/>
    <w:rsid w:val="00B04BBB"/>
    <w:rsid w:val="00B04E31"/>
    <w:rsid w:val="00B25DA4"/>
    <w:rsid w:val="00B8685F"/>
    <w:rsid w:val="00BB23F3"/>
    <w:rsid w:val="00BB6518"/>
    <w:rsid w:val="00BC24CF"/>
    <w:rsid w:val="00BC7D46"/>
    <w:rsid w:val="00BF2CD3"/>
    <w:rsid w:val="00BF5EC7"/>
    <w:rsid w:val="00C170C8"/>
    <w:rsid w:val="00C21006"/>
    <w:rsid w:val="00C309AE"/>
    <w:rsid w:val="00C40918"/>
    <w:rsid w:val="00C655B7"/>
    <w:rsid w:val="00C75EC3"/>
    <w:rsid w:val="00C94DE0"/>
    <w:rsid w:val="00CA3822"/>
    <w:rsid w:val="00CB2DBD"/>
    <w:rsid w:val="00CC3F7F"/>
    <w:rsid w:val="00CF1892"/>
    <w:rsid w:val="00D06BF8"/>
    <w:rsid w:val="00D15EDE"/>
    <w:rsid w:val="00D16F9A"/>
    <w:rsid w:val="00D24590"/>
    <w:rsid w:val="00D32B92"/>
    <w:rsid w:val="00D356B5"/>
    <w:rsid w:val="00D461A8"/>
    <w:rsid w:val="00D527CA"/>
    <w:rsid w:val="00D54A26"/>
    <w:rsid w:val="00D62EC8"/>
    <w:rsid w:val="00D64B7D"/>
    <w:rsid w:val="00D7446F"/>
    <w:rsid w:val="00D75DD8"/>
    <w:rsid w:val="00DE785E"/>
    <w:rsid w:val="00DF1783"/>
    <w:rsid w:val="00E03D84"/>
    <w:rsid w:val="00E570E7"/>
    <w:rsid w:val="00E5785F"/>
    <w:rsid w:val="00E8184A"/>
    <w:rsid w:val="00EC03CB"/>
    <w:rsid w:val="00EC28A2"/>
    <w:rsid w:val="00ED447D"/>
    <w:rsid w:val="00F55D8C"/>
    <w:rsid w:val="00F61184"/>
    <w:rsid w:val="00F620C6"/>
    <w:rsid w:val="00F74C75"/>
    <w:rsid w:val="00F75199"/>
    <w:rsid w:val="00F84B58"/>
    <w:rsid w:val="00F94B98"/>
    <w:rsid w:val="00FC2516"/>
    <w:rsid w:val="00FC63B5"/>
    <w:rsid w:val="00F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6C80"/>
  <w15:chartTrackingRefBased/>
  <w15:docId w15:val="{91ACB0D3-E552-42C5-9C3C-EDD20694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EF2"/>
  </w:style>
  <w:style w:type="paragraph" w:styleId="Heading1">
    <w:name w:val="heading 1"/>
    <w:basedOn w:val="Normal"/>
    <w:next w:val="Normal"/>
    <w:link w:val="Heading1Char"/>
    <w:uiPriority w:val="9"/>
    <w:qFormat/>
    <w:rsid w:val="00350EF2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F2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F2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F2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F2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F2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F2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F2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0EF2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F2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F2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F2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F2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F2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F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F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0EF2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EF2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0EF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50EF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F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73CA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uiPriority w:val="21"/>
    <w:qFormat/>
    <w:rsid w:val="00350EF2"/>
    <w:rPr>
      <w:b/>
      <w:bCs/>
      <w:caps/>
      <w:color w:val="0D557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F2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F2"/>
    <w:rPr>
      <w:color w:val="1CADE4" w:themeColor="accent1"/>
      <w:sz w:val="24"/>
      <w:szCs w:val="24"/>
    </w:rPr>
  </w:style>
  <w:style w:type="character" w:styleId="IntenseReference">
    <w:name w:val="Intense Reference"/>
    <w:uiPriority w:val="32"/>
    <w:qFormat/>
    <w:rsid w:val="00350EF2"/>
    <w:rPr>
      <w:b/>
      <w:bCs/>
      <w:i/>
      <w:iCs/>
      <w:caps/>
      <w:color w:val="1CADE4" w:themeColor="accent1"/>
    </w:rPr>
  </w:style>
  <w:style w:type="table" w:styleId="TableGrid">
    <w:name w:val="Table Grid"/>
    <w:basedOn w:val="TableNormal"/>
    <w:uiPriority w:val="39"/>
    <w:rsid w:val="0070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350EF2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350EF2"/>
    <w:rPr>
      <w:b/>
      <w:bCs/>
    </w:rPr>
  </w:style>
  <w:style w:type="character" w:styleId="Emphasis">
    <w:name w:val="Emphasis"/>
    <w:uiPriority w:val="20"/>
    <w:qFormat/>
    <w:rsid w:val="00350EF2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350EF2"/>
    <w:pPr>
      <w:spacing w:after="0" w:line="240" w:lineRule="auto"/>
    </w:pPr>
  </w:style>
  <w:style w:type="character" w:styleId="SubtleEmphasis">
    <w:name w:val="Subtle Emphasis"/>
    <w:uiPriority w:val="19"/>
    <w:qFormat/>
    <w:rsid w:val="00350EF2"/>
    <w:rPr>
      <w:i/>
      <w:iCs/>
      <w:color w:val="0D5571" w:themeColor="accent1" w:themeShade="7F"/>
    </w:rPr>
  </w:style>
  <w:style w:type="character" w:styleId="SubtleReference">
    <w:name w:val="Subtle Reference"/>
    <w:uiPriority w:val="31"/>
    <w:qFormat/>
    <w:rsid w:val="00350EF2"/>
    <w:rPr>
      <w:b/>
      <w:bCs/>
      <w:color w:val="1CADE4" w:themeColor="accent1"/>
    </w:rPr>
  </w:style>
  <w:style w:type="character" w:styleId="BookTitle">
    <w:name w:val="Book Title"/>
    <w:uiPriority w:val="33"/>
    <w:qFormat/>
    <w:rsid w:val="00350EF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50E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671A"/>
    <w:pPr>
      <w:spacing w:after="100"/>
    </w:pPr>
    <w:rPr>
      <w:rFonts w:cs="Angsana New"/>
      <w:szCs w:val="25"/>
    </w:rPr>
  </w:style>
  <w:style w:type="paragraph" w:styleId="TOC2">
    <w:name w:val="toc 2"/>
    <w:basedOn w:val="Normal"/>
    <w:next w:val="Normal"/>
    <w:autoRedefine/>
    <w:uiPriority w:val="39"/>
    <w:unhideWhenUsed/>
    <w:rsid w:val="00A9671A"/>
    <w:pPr>
      <w:spacing w:after="100"/>
      <w:ind w:left="200"/>
    </w:pPr>
    <w:rPr>
      <w:rFonts w:cs="Angsana New"/>
      <w:szCs w:val="25"/>
    </w:rPr>
  </w:style>
  <w:style w:type="character" w:styleId="Hyperlink">
    <w:name w:val="Hyperlink"/>
    <w:basedOn w:val="DefaultParagraphFont"/>
    <w:uiPriority w:val="99"/>
    <w:unhideWhenUsed/>
    <w:rsid w:val="00A9671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693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44337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54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5206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13743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64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50683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873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07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2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5799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346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93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2CB0-656D-4F99-8D32-BFC4288D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Apinya U.</dc:creator>
  <cp:keywords/>
  <dc:description/>
  <cp:lastModifiedBy>Apinya U.</cp:lastModifiedBy>
  <cp:revision>75</cp:revision>
  <dcterms:created xsi:type="dcterms:W3CDTF">2025-01-06T11:50:00Z</dcterms:created>
  <dcterms:modified xsi:type="dcterms:W3CDTF">2025-01-06T12:01:00Z</dcterms:modified>
</cp:coreProperties>
</file>