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80" w:rsidRDefault="000921B6">
      <w:pPr>
        <w:spacing w:after="198" w:line="275" w:lineRule="auto"/>
        <w:ind w:left="0" w:firstLine="0"/>
      </w:pPr>
      <w:bookmarkStart w:id="0" w:name="_GoBack"/>
      <w:bookmarkEnd w:id="0"/>
      <w:r>
        <w:rPr>
          <w:b/>
          <w:color w:val="E47911"/>
          <w:sz w:val="36"/>
        </w:rPr>
        <w:t xml:space="preserve">Install and Configure the CloudWatch Logs Agent on a New EC2 Instance </w:t>
      </w:r>
    </w:p>
    <w:p w:rsidR="00734180" w:rsidRDefault="000921B6">
      <w:pPr>
        <w:spacing w:after="284"/>
        <w:ind w:left="0" w:firstLine="0"/>
      </w:pPr>
      <w:r>
        <w:t xml:space="preserve">You can use Amazon EC2 user data, a feature of Amazon EC2 that allows parametric information to be passed to the instance on launch, to install and configure the CloudWatch </w:t>
      </w:r>
      <w:r>
        <w:t xml:space="preserve">Logs agent on that instance. To pass the CloudWatch Logs agent installation and configuration information to Amazon EC2, you can provide the configuration file in a network location such as an Amazon S3 bucket. You can launch a new Amazon EC2 instance and </w:t>
      </w:r>
      <w:r>
        <w:t xml:space="preserve">enable logs by performing the following steps: </w:t>
      </w:r>
    </w:p>
    <w:p w:rsidR="00734180" w:rsidRDefault="000921B6">
      <w:pPr>
        <w:spacing w:after="340" w:line="259" w:lineRule="auto"/>
        <w:ind w:left="10" w:hanging="10"/>
      </w:pPr>
      <w:r>
        <w:rPr>
          <w:b/>
        </w:rPr>
        <w:t>To launch a new instance and enable CloudWatch Logs</w:t>
      </w:r>
      <w:r>
        <w:t xml:space="preserve"> </w:t>
      </w:r>
    </w:p>
    <w:p w:rsidR="00734180" w:rsidRDefault="000921B6">
      <w:pPr>
        <w:numPr>
          <w:ilvl w:val="0"/>
          <w:numId w:val="1"/>
        </w:numPr>
        <w:spacing w:after="283"/>
        <w:ind w:hanging="360"/>
      </w:pPr>
      <w:r>
        <w:t xml:space="preserve">Create an agent configuration file that describes all your log groups and log streams: </w:t>
      </w:r>
    </w:p>
    <w:p w:rsidR="00734180" w:rsidRDefault="000921B6">
      <w:pPr>
        <w:spacing w:after="3" w:line="259" w:lineRule="auto"/>
        <w:ind w:left="730" w:hanging="10"/>
      </w:pPr>
      <w:r>
        <w:rPr>
          <w:b/>
        </w:rPr>
        <w:t>Sample agent configuration file for Amazon Linux</w:t>
      </w:r>
      <w:r>
        <w:t xml:space="preserve"> </w:t>
      </w:r>
    </w:p>
    <w:tbl>
      <w:tblPr>
        <w:tblStyle w:val="TableGrid"/>
        <w:tblW w:w="8950" w:type="dxa"/>
        <w:tblInd w:w="566" w:type="dxa"/>
        <w:tblCellMar>
          <w:top w:w="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0"/>
      </w:tblGrid>
      <w:tr w:rsidR="00734180">
        <w:trPr>
          <w:trHeight w:val="2066"/>
        </w:trPr>
        <w:tc>
          <w:tcPr>
            <w:tcW w:w="8950" w:type="dxa"/>
            <w:tcBorders>
              <w:top w:val="single" w:sz="6" w:space="0" w:color="E1E1E8"/>
              <w:left w:val="single" w:sz="6" w:space="0" w:color="E1E1E8"/>
              <w:bottom w:val="single" w:sz="6" w:space="0" w:color="E1E1E8"/>
              <w:right w:val="single" w:sz="6" w:space="0" w:color="E1E1E8"/>
            </w:tcBorders>
            <w:shd w:val="clear" w:color="auto" w:fill="F0F0F0"/>
            <w:vAlign w:val="center"/>
          </w:tcPr>
          <w:p w:rsidR="00734180" w:rsidRDefault="000921B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[general] </w:t>
            </w:r>
          </w:p>
          <w:p w:rsidR="00734180" w:rsidRDefault="000921B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state_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file = /var/awslogs/state/agent-state   </w:t>
            </w:r>
          </w:p>
          <w:p w:rsidR="00734180" w:rsidRDefault="000921B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  <w:p w:rsidR="00734180" w:rsidRDefault="000921B6">
            <w:pPr>
              <w:spacing w:after="0" w:line="259" w:lineRule="auto"/>
              <w:ind w:left="0" w:right="4601" w:firstLine="0"/>
            </w:pPr>
            <w:r>
              <w:rPr>
                <w:rFonts w:ascii="Courier New" w:eastAsia="Courier New" w:hAnsi="Courier New" w:cs="Courier New"/>
                <w:sz w:val="20"/>
              </w:rPr>
              <w:t>[/var/log/messages] file = /var/log/messages log_group_name = /var/log/messages log_stream_name = {instance_id} datetime_format = %b %d %H:%M:%S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734180" w:rsidRDefault="000921B6">
      <w:pPr>
        <w:spacing w:after="3" w:line="259" w:lineRule="auto"/>
        <w:ind w:left="730" w:hanging="10"/>
      </w:pPr>
      <w:r>
        <w:rPr>
          <w:b/>
        </w:rPr>
        <w:t>Sample agent configuration file for Ubuntu</w:t>
      </w:r>
      <w:r>
        <w:t xml:space="preserve"> </w:t>
      </w:r>
    </w:p>
    <w:tbl>
      <w:tblPr>
        <w:tblStyle w:val="TableGrid"/>
        <w:tblW w:w="8950" w:type="dxa"/>
        <w:tblInd w:w="566" w:type="dxa"/>
        <w:tblCellMar>
          <w:top w:w="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0"/>
      </w:tblGrid>
      <w:tr w:rsidR="00734180">
        <w:trPr>
          <w:trHeight w:val="2066"/>
        </w:trPr>
        <w:tc>
          <w:tcPr>
            <w:tcW w:w="8950" w:type="dxa"/>
            <w:tcBorders>
              <w:top w:val="single" w:sz="6" w:space="0" w:color="E1E1E8"/>
              <w:left w:val="single" w:sz="6" w:space="0" w:color="E1E1E8"/>
              <w:bottom w:val="single" w:sz="6" w:space="0" w:color="E1E1E8"/>
              <w:right w:val="single" w:sz="6" w:space="0" w:color="E1E1E8"/>
            </w:tcBorders>
            <w:shd w:val="clear" w:color="auto" w:fill="F0F0F0"/>
            <w:vAlign w:val="center"/>
          </w:tcPr>
          <w:p w:rsidR="00734180" w:rsidRDefault="000921B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[general] </w:t>
            </w:r>
          </w:p>
          <w:p w:rsidR="00734180" w:rsidRDefault="000921B6">
            <w:pPr>
              <w:spacing w:after="2" w:line="240" w:lineRule="auto"/>
              <w:ind w:left="0" w:right="340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state_file = /var/awslogs/state/agent-state   </w:t>
            </w:r>
          </w:p>
          <w:p w:rsidR="00734180" w:rsidRDefault="000921B6">
            <w:pPr>
              <w:spacing w:after="0" w:line="259" w:lineRule="auto"/>
              <w:ind w:left="0" w:right="4841" w:firstLine="0"/>
            </w:pPr>
            <w:r>
              <w:rPr>
                <w:rFonts w:ascii="Courier New" w:eastAsia="Courier New" w:hAnsi="Courier New" w:cs="Courier New"/>
                <w:sz w:val="20"/>
              </w:rPr>
              <w:t>[/var/log/syslog] file = /var/log/syslog log_group_name = /var/log/syslog log_stream_name = {instance_id} datetime_format = %b %d %H:%M:%S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734180" w:rsidRDefault="000921B6">
      <w:pPr>
        <w:ind w:left="720" w:firstLine="0"/>
      </w:pPr>
      <w:r>
        <w:t xml:space="preserve">The agent configuration file describes the log files to monitor and </w:t>
      </w:r>
      <w:r>
        <w:t xml:space="preserve">the target log groups and log streams to upload it to. The agent consumes this configuration file and starts monitoring/uploading all the log files described in it.. </w:t>
      </w:r>
    </w:p>
    <w:p w:rsidR="00734180" w:rsidRDefault="000921B6">
      <w:pPr>
        <w:spacing w:after="285"/>
        <w:ind w:left="720" w:firstLine="0"/>
      </w:pPr>
      <w:r>
        <w:t>Save it as a text file (for example, awslogs.cfg) either on the AMI's filesystem, in a pu</w:t>
      </w:r>
      <w:r>
        <w:t xml:space="preserve">blicly accessible http/https location, or an Amazon S3 location (for example, s3://myawsbucket/my-config-file).  </w:t>
      </w:r>
    </w:p>
    <w:p w:rsidR="00734180" w:rsidRDefault="000921B6">
      <w:pPr>
        <w:numPr>
          <w:ilvl w:val="0"/>
          <w:numId w:val="1"/>
        </w:numPr>
        <w:spacing w:after="62" w:line="259" w:lineRule="auto"/>
        <w:ind w:hanging="360"/>
      </w:pPr>
      <w:r>
        <w:t>Open the IAM console at</w:t>
      </w:r>
      <w:hyperlink r:id="rId5">
        <w:r>
          <w:t xml:space="preserve"> </w:t>
        </w:r>
      </w:hyperlink>
      <w:hyperlink r:id="rId6">
        <w:r>
          <w:rPr>
            <w:color w:val="996633"/>
            <w:u w:val="single" w:color="996633"/>
          </w:rPr>
          <w:t>https://console.aws.amazon.com/iam/</w:t>
        </w:r>
      </w:hyperlink>
      <w:hyperlink r:id="rId7">
        <w:r>
          <w:t>.</w:t>
        </w:r>
      </w:hyperlink>
      <w:r>
        <w:t xml:space="preserve"> </w:t>
      </w:r>
    </w:p>
    <w:p w:rsidR="00734180" w:rsidRDefault="000921B6">
      <w:pPr>
        <w:numPr>
          <w:ilvl w:val="0"/>
          <w:numId w:val="1"/>
        </w:numPr>
        <w:ind w:hanging="360"/>
      </w:pPr>
      <w:r>
        <w:lastRenderedPageBreak/>
        <w:t xml:space="preserve">In the navigation pane, click </w:t>
      </w:r>
      <w:r>
        <w:rPr>
          <w:b/>
        </w:rPr>
        <w:t>Policies</w:t>
      </w:r>
      <w:r>
        <w:t xml:space="preserve">, and then in the contents pane, click </w:t>
      </w:r>
      <w:r>
        <w:rPr>
          <w:b/>
        </w:rPr>
        <w:t>Create Policy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On the </w:t>
      </w:r>
      <w:r>
        <w:rPr>
          <w:b/>
        </w:rPr>
        <w:t>Create Policy</w:t>
      </w:r>
      <w:r>
        <w:t xml:space="preserve"> page, under </w:t>
      </w:r>
      <w:r>
        <w:rPr>
          <w:b/>
        </w:rPr>
        <w:t>Create Your Own Policy</w:t>
      </w:r>
      <w:r>
        <w:t xml:space="preserve">, click </w:t>
      </w:r>
      <w:r>
        <w:rPr>
          <w:b/>
        </w:rPr>
        <w:t>Select</w:t>
      </w:r>
      <w:r>
        <w:t>.</w:t>
      </w:r>
      <w:r>
        <w:t xml:space="preserve"> For more information about creating custom policies, see</w:t>
      </w:r>
      <w:hyperlink r:id="rId8">
        <w:r>
          <w:t xml:space="preserve"> </w:t>
        </w:r>
      </w:hyperlink>
      <w:hyperlink r:id="rId9">
        <w:r>
          <w:rPr>
            <w:color w:val="996633"/>
            <w:u w:val="single" w:color="996633"/>
          </w:rPr>
          <w:t>IAM Policies for Amazon</w:t>
        </w:r>
      </w:hyperlink>
      <w:hyperlink r:id="rId10">
        <w:r>
          <w:rPr>
            <w:color w:val="996633"/>
          </w:rPr>
          <w:t xml:space="preserve"> </w:t>
        </w:r>
      </w:hyperlink>
      <w:hyperlink r:id="rId11">
        <w:r>
          <w:rPr>
            <w:color w:val="996633"/>
            <w:u w:val="single" w:color="996633"/>
          </w:rPr>
          <w:t>EC2</w:t>
        </w:r>
      </w:hyperlink>
      <w:hyperlink r:id="rId12">
        <w:r>
          <w:t xml:space="preserve"> </w:t>
        </w:r>
      </w:hyperlink>
      <w:r>
        <w:t xml:space="preserve">in the </w:t>
      </w:r>
      <w:r>
        <w:rPr>
          <w:i/>
        </w:rPr>
        <w:t>Amazon EC2 User Guide for Linux Instances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On the </w:t>
      </w:r>
      <w:r>
        <w:rPr>
          <w:b/>
        </w:rPr>
        <w:t>Review Policy</w:t>
      </w:r>
      <w:r>
        <w:t xml:space="preserve"> page, in the </w:t>
      </w:r>
      <w:r>
        <w:rPr>
          <w:b/>
        </w:rPr>
        <w:t>Policy Name</w:t>
      </w:r>
      <w:r>
        <w:t xml:space="preserve"> field, type a name for the policy.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In the </w:t>
      </w:r>
      <w:r>
        <w:rPr>
          <w:b/>
        </w:rPr>
        <w:t>Policy Documen</w:t>
      </w:r>
      <w:r>
        <w:rPr>
          <w:b/>
        </w:rPr>
        <w:t>t</w:t>
      </w:r>
      <w:r>
        <w:t xml:space="preserve"> field, paste in the following policy: </w:t>
      </w:r>
    </w:p>
    <w:p w:rsidR="00734180" w:rsidRDefault="000921B6">
      <w:pPr>
        <w:spacing w:after="370" w:line="259" w:lineRule="auto"/>
        <w:ind w:left="192" w:right="-186" w:firstLine="0"/>
      </w:pPr>
      <w:r>
        <w:rPr>
          <w:noProof/>
        </w:rPr>
        <w:drawing>
          <wp:inline distT="0" distB="0" distL="0" distR="0">
            <wp:extent cx="5925313" cy="4642104"/>
            <wp:effectExtent l="0" t="0" r="0" b="0"/>
            <wp:docPr id="6607" name="Picture 6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" name="Picture 66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13" cy="46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80" w:rsidRDefault="000921B6">
      <w:pPr>
        <w:numPr>
          <w:ilvl w:val="0"/>
          <w:numId w:val="1"/>
        </w:numPr>
        <w:spacing w:after="3" w:line="259" w:lineRule="auto"/>
        <w:ind w:hanging="360"/>
      </w:pPr>
      <w:r>
        <w:t xml:space="preserve">Click </w:t>
      </w:r>
      <w:r>
        <w:rPr>
          <w:b/>
        </w:rPr>
        <w:t>Create Policy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In the navigation pane, click </w:t>
      </w:r>
      <w:r>
        <w:rPr>
          <w:b/>
        </w:rPr>
        <w:t>Roles</w:t>
      </w:r>
      <w:r>
        <w:t xml:space="preserve">, and then in the contents pane, click </w:t>
      </w:r>
      <w:r>
        <w:rPr>
          <w:b/>
        </w:rPr>
        <w:t>Create New Role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On the </w:t>
      </w:r>
      <w:r>
        <w:rPr>
          <w:b/>
        </w:rPr>
        <w:t>Set Role Name</w:t>
      </w:r>
      <w:r>
        <w:t xml:space="preserve"> page, enter a name for the role and click </w:t>
      </w:r>
      <w:r>
        <w:rPr>
          <w:b/>
        </w:rPr>
        <w:t>Next Step</w:t>
      </w:r>
      <w:r>
        <w:t xml:space="preserve">. </w:t>
      </w:r>
    </w:p>
    <w:p w:rsidR="00734180" w:rsidRDefault="000921B6">
      <w:pPr>
        <w:numPr>
          <w:ilvl w:val="0"/>
          <w:numId w:val="1"/>
        </w:numPr>
        <w:spacing w:after="62" w:line="259" w:lineRule="auto"/>
        <w:ind w:hanging="360"/>
      </w:pPr>
      <w:r>
        <w:t xml:space="preserve">On the </w:t>
      </w:r>
      <w:r>
        <w:rPr>
          <w:b/>
        </w:rPr>
        <w:t>Select Role Type</w:t>
      </w:r>
      <w:r>
        <w:t xml:space="preserve"> </w:t>
      </w:r>
      <w:r>
        <w:t xml:space="preserve">page, click </w:t>
      </w:r>
      <w:r>
        <w:rPr>
          <w:b/>
        </w:rPr>
        <w:t>Select</w:t>
      </w:r>
      <w:r>
        <w:t xml:space="preserve"> next to </w:t>
      </w:r>
      <w:r>
        <w:rPr>
          <w:b/>
        </w:rPr>
        <w:t>Amazon EC2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lastRenderedPageBreak/>
        <w:t xml:space="preserve">On the </w:t>
      </w:r>
      <w:r>
        <w:rPr>
          <w:b/>
        </w:rPr>
        <w:t>Attach Policy</w:t>
      </w:r>
      <w:r>
        <w:t xml:space="preserve"> page, in the table header (next to </w:t>
      </w:r>
      <w:r>
        <w:rPr>
          <w:b/>
        </w:rPr>
        <w:t>Filter</w:t>
      </w:r>
      <w:r>
        <w:t xml:space="preserve"> and the </w:t>
      </w:r>
      <w:r>
        <w:rPr>
          <w:b/>
        </w:rPr>
        <w:t>Search</w:t>
      </w:r>
      <w:r>
        <w:t xml:space="preserve"> box), click the </w:t>
      </w:r>
      <w:r>
        <w:rPr>
          <w:b/>
        </w:rPr>
        <w:t>Policy Type</w:t>
      </w:r>
      <w:r>
        <w:t xml:space="preserve">drop-down list, and select </w:t>
      </w:r>
      <w:r>
        <w:rPr>
          <w:b/>
        </w:rPr>
        <w:t>Customer Managed Policies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In the list of </w:t>
      </w:r>
      <w:r>
        <w:rPr>
          <w:b/>
        </w:rPr>
        <w:t>Customer Managed Policies</w:t>
      </w:r>
      <w:r>
        <w:t>, select the IAM</w:t>
      </w:r>
      <w:r>
        <w:t xml:space="preserve"> policy that you created above, and then click </w:t>
      </w:r>
      <w:r>
        <w:rPr>
          <w:b/>
        </w:rPr>
        <w:t>Next Step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If you're satisfied with the role, click </w:t>
      </w:r>
      <w:r>
        <w:rPr>
          <w:b/>
        </w:rPr>
        <w:t>Create Role</w:t>
      </w:r>
      <w:r>
        <w:t xml:space="preserve">. </w:t>
      </w:r>
    </w:p>
    <w:p w:rsidR="00734180" w:rsidRDefault="000921B6">
      <w:pPr>
        <w:numPr>
          <w:ilvl w:val="0"/>
          <w:numId w:val="1"/>
        </w:numPr>
        <w:spacing w:after="62" w:line="259" w:lineRule="auto"/>
        <w:ind w:hanging="360"/>
      </w:pPr>
      <w:r>
        <w:t>Open the Amazon EC2 console at</w:t>
      </w:r>
      <w:hyperlink r:id="rId14">
        <w:r>
          <w:t xml:space="preserve"> </w:t>
        </w:r>
      </w:hyperlink>
      <w:hyperlink r:id="rId15">
        <w:r>
          <w:rPr>
            <w:color w:val="996633"/>
            <w:u w:val="single" w:color="996633"/>
          </w:rPr>
          <w:t>h</w:t>
        </w:r>
        <w:r>
          <w:rPr>
            <w:color w:val="996633"/>
            <w:u w:val="single" w:color="996633"/>
          </w:rPr>
          <w:t>ttps://console.aws.amazon.com/ec2/</w:t>
        </w:r>
      </w:hyperlink>
      <w:hyperlink r:id="rId16">
        <w:r>
          <w:t>.</w:t>
        </w:r>
      </w:hyperlink>
      <w:r>
        <w:t xml:space="preserve"> </w:t>
      </w:r>
    </w:p>
    <w:p w:rsidR="00734180" w:rsidRDefault="000921B6">
      <w:pPr>
        <w:numPr>
          <w:ilvl w:val="0"/>
          <w:numId w:val="1"/>
        </w:numPr>
        <w:ind w:hanging="360"/>
      </w:pPr>
      <w:r>
        <w:t>If necessary, change the region. From the navigation bar, select the region that meets your needs. For more information, see</w:t>
      </w:r>
      <w:hyperlink r:id="rId17">
        <w:r>
          <w:t xml:space="preserve"> </w:t>
        </w:r>
      </w:hyperlink>
      <w:hyperlink r:id="rId18">
        <w:r>
          <w:rPr>
            <w:color w:val="996633"/>
            <w:u w:val="single" w:color="996633"/>
          </w:rPr>
          <w:t>Regions and Endpoints</w:t>
        </w:r>
      </w:hyperlink>
      <w:hyperlink r:id="rId19">
        <w:r>
          <w:t xml:space="preserve"> </w:t>
        </w:r>
      </w:hyperlink>
      <w:r>
        <w:t xml:space="preserve">in the </w:t>
      </w:r>
      <w:r>
        <w:rPr>
          <w:i/>
        </w:rPr>
        <w:t>Amazon Web Services General Reference</w:t>
      </w:r>
      <w:r>
        <w:t xml:space="preserve">. </w:t>
      </w:r>
    </w:p>
    <w:p w:rsidR="00734180" w:rsidRDefault="000921B6">
      <w:pPr>
        <w:numPr>
          <w:ilvl w:val="0"/>
          <w:numId w:val="1"/>
        </w:numPr>
        <w:spacing w:after="293"/>
        <w:ind w:hanging="360"/>
      </w:pPr>
      <w:r>
        <w:t xml:space="preserve">On the Amazon EC2 console dashboard, click </w:t>
      </w:r>
      <w:r>
        <w:rPr>
          <w:b/>
        </w:rPr>
        <w:t>Launch Instance</w:t>
      </w:r>
      <w:r>
        <w:t xml:space="preserve">. </w:t>
      </w:r>
    </w:p>
    <w:p w:rsidR="00734180" w:rsidRDefault="000921B6">
      <w:pPr>
        <w:spacing w:after="287"/>
        <w:ind w:left="720" w:firstLine="0"/>
      </w:pPr>
      <w:r>
        <w:t>For more information about how to launch an instance, see</w:t>
      </w:r>
      <w:hyperlink r:id="rId20">
        <w:r>
          <w:t xml:space="preserve"> </w:t>
        </w:r>
      </w:hyperlink>
      <w:hyperlink r:id="rId21">
        <w:r>
          <w:rPr>
            <w:color w:val="996633"/>
            <w:u w:val="single" w:color="996633"/>
          </w:rPr>
          <w:t>Launching an</w:t>
        </w:r>
      </w:hyperlink>
      <w:hyperlink r:id="rId22">
        <w:r>
          <w:rPr>
            <w:color w:val="996633"/>
          </w:rPr>
          <w:t xml:space="preserve"> </w:t>
        </w:r>
      </w:hyperlink>
      <w:hyperlink r:id="rId23">
        <w:r>
          <w:rPr>
            <w:color w:val="996633"/>
            <w:u w:val="single" w:color="996633"/>
          </w:rPr>
          <w:t>Instance</w:t>
        </w:r>
      </w:hyperlink>
      <w:hyperlink r:id="rId24">
        <w:r>
          <w:t xml:space="preserve"> </w:t>
        </w:r>
      </w:hyperlink>
      <w:r>
        <w:t xml:space="preserve">in </w:t>
      </w:r>
      <w:r>
        <w:rPr>
          <w:i/>
        </w:rPr>
        <w:t>Amazon EC2 User Guide for Linux Instances</w:t>
      </w:r>
      <w:r>
        <w:t xml:space="preserve">. </w:t>
      </w:r>
    </w:p>
    <w:p w:rsidR="00734180" w:rsidRDefault="000921B6">
      <w:pPr>
        <w:numPr>
          <w:ilvl w:val="0"/>
          <w:numId w:val="1"/>
        </w:numPr>
        <w:spacing w:after="54" w:line="259" w:lineRule="auto"/>
        <w:ind w:hanging="360"/>
      </w:pPr>
      <w:r>
        <w:t xml:space="preserve">On the </w:t>
      </w:r>
      <w:r>
        <w:rPr>
          <w:b/>
        </w:rPr>
        <w:t xml:space="preserve">Step 1: Choose an Amazon Machine </w:t>
      </w:r>
      <w:r>
        <w:rPr>
          <w:b/>
        </w:rPr>
        <w:t>Image (AMI)</w:t>
      </w:r>
      <w:r>
        <w:t xml:space="preserve"> page, select the Linux instance type you want to launch, and then on the </w:t>
      </w:r>
      <w:r>
        <w:rPr>
          <w:b/>
        </w:rPr>
        <w:t>Step 2: Choose an Instance Type</w:t>
      </w:r>
      <w:r>
        <w:t xml:space="preserve"> page, click </w:t>
      </w:r>
      <w:r>
        <w:rPr>
          <w:b/>
        </w:rPr>
        <w:t>Next: Configure Instance Details</w:t>
      </w:r>
      <w:r>
        <w:t xml:space="preserve">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On the </w:t>
      </w:r>
      <w:r>
        <w:rPr>
          <w:b/>
        </w:rPr>
        <w:t>Step 3: Configure Instance Details</w:t>
      </w:r>
      <w:r>
        <w:t xml:space="preserve"> page, In the </w:t>
      </w:r>
      <w:r>
        <w:rPr>
          <w:b/>
        </w:rPr>
        <w:t>IAM role</w:t>
      </w:r>
      <w:r>
        <w:t xml:space="preserve"> </w:t>
      </w:r>
      <w:r>
        <w:t xml:space="preserve">field, select the IAM role that you created above. </w:t>
      </w:r>
    </w:p>
    <w:p w:rsidR="00734180" w:rsidRDefault="000921B6">
      <w:pPr>
        <w:numPr>
          <w:ilvl w:val="0"/>
          <w:numId w:val="1"/>
        </w:numPr>
        <w:ind w:hanging="360"/>
      </w:pPr>
      <w:r>
        <w:t xml:space="preserve">Under </w:t>
      </w:r>
      <w:r>
        <w:rPr>
          <w:b/>
        </w:rPr>
        <w:t>Advanced Details</w:t>
      </w:r>
      <w:r>
        <w:t xml:space="preserve">, in the </w:t>
      </w:r>
      <w:r>
        <w:rPr>
          <w:b/>
        </w:rPr>
        <w:t>User data</w:t>
      </w:r>
      <w:r>
        <w:t xml:space="preserve"> field, paste in the script and update the </w:t>
      </w:r>
      <w:r>
        <w:rPr>
          <w:b/>
        </w:rPr>
        <w:t>-c</w:t>
      </w:r>
      <w:r>
        <w:t xml:space="preserve"> option with the location of the configuration file: </w:t>
      </w:r>
    </w:p>
    <w:tbl>
      <w:tblPr>
        <w:tblStyle w:val="TableGrid"/>
        <w:tblW w:w="9310" w:type="dxa"/>
        <w:tblInd w:w="206" w:type="dxa"/>
        <w:tblCellMar>
          <w:top w:w="0" w:type="dxa"/>
          <w:left w:w="154" w:type="dxa"/>
          <w:bottom w:w="0" w:type="dxa"/>
          <w:right w:w="198" w:type="dxa"/>
        </w:tblCellMar>
        <w:tblLook w:val="04A0" w:firstRow="1" w:lastRow="0" w:firstColumn="1" w:lastColumn="0" w:noHBand="0" w:noVBand="1"/>
      </w:tblPr>
      <w:tblGrid>
        <w:gridCol w:w="360"/>
        <w:gridCol w:w="8950"/>
      </w:tblGrid>
      <w:tr w:rsidR="00734180">
        <w:trPr>
          <w:trHeight w:val="1168"/>
        </w:trPr>
        <w:tc>
          <w:tcPr>
            <w:tcW w:w="9310" w:type="dxa"/>
            <w:gridSpan w:val="2"/>
            <w:tcBorders>
              <w:top w:val="single" w:sz="6" w:space="0" w:color="E1E1E8"/>
              <w:left w:val="single" w:sz="6" w:space="0" w:color="E1E1E8"/>
              <w:bottom w:val="single" w:sz="12" w:space="0" w:color="E1E1E8"/>
              <w:right w:val="single" w:sz="6" w:space="0" w:color="E1E1E8"/>
            </w:tcBorders>
            <w:shd w:val="clear" w:color="auto" w:fill="F0F0F0"/>
            <w:vAlign w:val="center"/>
          </w:tcPr>
          <w:p w:rsidR="00734180" w:rsidRDefault="000921B6">
            <w:pPr>
              <w:numPr>
                <w:ilvl w:val="0"/>
                <w:numId w:val="3"/>
              </w:numPr>
              <w:spacing w:after="39" w:line="259" w:lineRule="auto"/>
              <w:ind w:hanging="55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#!/bin/bash </w:t>
            </w:r>
          </w:p>
          <w:p w:rsidR="00734180" w:rsidRDefault="000921B6">
            <w:pPr>
              <w:numPr>
                <w:ilvl w:val="0"/>
                <w:numId w:val="3"/>
              </w:numPr>
              <w:spacing w:after="60" w:line="240" w:lineRule="auto"/>
              <w:ind w:hanging="557"/>
            </w:pPr>
            <w:r>
              <w:rPr>
                <w:rFonts w:ascii="Courier New" w:eastAsia="Courier New" w:hAnsi="Courier New" w:cs="Courier New"/>
                <w:sz w:val="20"/>
              </w:rPr>
              <w:t>curl https://s3.amazonaws.com/aws-cloudwatch/downloa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ds/latest/awslogsagent-setup.py -O </w:t>
            </w:r>
          </w:p>
          <w:p w:rsidR="00734180" w:rsidRDefault="000921B6">
            <w:pPr>
              <w:numPr>
                <w:ilvl w:val="0"/>
                <w:numId w:val="3"/>
              </w:numPr>
              <w:spacing w:after="0" w:line="259" w:lineRule="auto"/>
              <w:ind w:hanging="55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chmod +x ./awslogs-agent-setup.py </w:t>
            </w:r>
          </w:p>
        </w:tc>
      </w:tr>
      <w:tr w:rsidR="00734180">
        <w:trPr>
          <w:trHeight w:val="716"/>
        </w:trPr>
        <w:tc>
          <w:tcPr>
            <w:tcW w:w="360" w:type="dxa"/>
            <w:tcBorders>
              <w:top w:val="single" w:sz="12" w:space="0" w:color="E1E1E8"/>
              <w:left w:val="nil"/>
              <w:bottom w:val="nil"/>
              <w:right w:val="single" w:sz="6" w:space="0" w:color="E1E1E8"/>
            </w:tcBorders>
          </w:tcPr>
          <w:p w:rsidR="00734180" w:rsidRDefault="00734180">
            <w:pPr>
              <w:spacing w:after="160" w:line="259" w:lineRule="auto"/>
              <w:ind w:left="0" w:firstLine="0"/>
            </w:pPr>
          </w:p>
        </w:tc>
        <w:tc>
          <w:tcPr>
            <w:tcW w:w="8950" w:type="dxa"/>
            <w:tcBorders>
              <w:top w:val="single" w:sz="12" w:space="0" w:color="E1E1E8"/>
              <w:left w:val="single" w:sz="6" w:space="0" w:color="E1E1E8"/>
              <w:bottom w:val="single" w:sz="6" w:space="0" w:color="E1E1E8"/>
              <w:right w:val="single" w:sz="6" w:space="0" w:color="E1E1E8"/>
            </w:tcBorders>
            <w:shd w:val="clear" w:color="auto" w:fill="F0F0F0"/>
            <w:vAlign w:val="center"/>
          </w:tcPr>
          <w:p w:rsidR="00734180" w:rsidRDefault="000921B6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./awslogs-agent-setup.py -n -r us-east-1 -c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</w:rPr>
              <w:t>s3://myawsbucket/my-configfile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734180" w:rsidRDefault="000921B6">
      <w:pPr>
        <w:numPr>
          <w:ilvl w:val="0"/>
          <w:numId w:val="2"/>
        </w:numPr>
        <w:ind w:hanging="360"/>
      </w:pPr>
      <w:r>
        <w:t xml:space="preserve">Make any other changes to the instance that you want, review your launch settings, and then click </w:t>
      </w:r>
      <w:r>
        <w:rPr>
          <w:b/>
        </w:rPr>
        <w:t>Launch</w:t>
      </w:r>
      <w:r>
        <w:t xml:space="preserve">. </w:t>
      </w:r>
    </w:p>
    <w:p w:rsidR="00734180" w:rsidRDefault="000921B6">
      <w:pPr>
        <w:numPr>
          <w:ilvl w:val="0"/>
          <w:numId w:val="2"/>
        </w:numPr>
        <w:ind w:hanging="360"/>
      </w:pPr>
      <w:r>
        <w:t xml:space="preserve">You should see the newly created log group and log stream in the CloudWatch console after the agent has been running for a few moments. </w:t>
      </w:r>
    </w:p>
    <w:p w:rsidR="00734180" w:rsidRDefault="000921B6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734180">
      <w:pgSz w:w="12240" w:h="15840"/>
      <w:pgMar w:top="1484" w:right="1463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A6E"/>
    <w:multiLevelType w:val="hybridMultilevel"/>
    <w:tmpl w:val="7F9CF384"/>
    <w:lvl w:ilvl="0" w:tplc="97DC3C52">
      <w:start w:val="2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4D3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EA0B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048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A49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AC4D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AFD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851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E34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385BEC"/>
    <w:multiLevelType w:val="hybridMultilevel"/>
    <w:tmpl w:val="72AEF8FA"/>
    <w:lvl w:ilvl="0" w:tplc="3D4CDC00">
      <w:start w:val="20"/>
      <w:numFmt w:val="decimal"/>
      <w:lvlText w:val="%1."/>
      <w:lvlJc w:val="left"/>
      <w:pPr>
        <w:ind w:left="557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F6CA80">
      <w:start w:val="1"/>
      <w:numFmt w:val="lowerLetter"/>
      <w:lvlText w:val="%2"/>
      <w:lvlJc w:val="left"/>
      <w:pPr>
        <w:ind w:left="123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108822">
      <w:start w:val="1"/>
      <w:numFmt w:val="lowerRoman"/>
      <w:lvlText w:val="%3"/>
      <w:lvlJc w:val="left"/>
      <w:pPr>
        <w:ind w:left="195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78C960">
      <w:start w:val="1"/>
      <w:numFmt w:val="decimal"/>
      <w:lvlText w:val="%4"/>
      <w:lvlJc w:val="left"/>
      <w:pPr>
        <w:ind w:left="267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D81B54">
      <w:start w:val="1"/>
      <w:numFmt w:val="lowerLetter"/>
      <w:lvlText w:val="%5"/>
      <w:lvlJc w:val="left"/>
      <w:pPr>
        <w:ind w:left="339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29A98">
      <w:start w:val="1"/>
      <w:numFmt w:val="lowerRoman"/>
      <w:lvlText w:val="%6"/>
      <w:lvlJc w:val="left"/>
      <w:pPr>
        <w:ind w:left="411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E7B7E">
      <w:start w:val="1"/>
      <w:numFmt w:val="decimal"/>
      <w:lvlText w:val="%7"/>
      <w:lvlJc w:val="left"/>
      <w:pPr>
        <w:ind w:left="483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C2A61A">
      <w:start w:val="1"/>
      <w:numFmt w:val="lowerLetter"/>
      <w:lvlText w:val="%8"/>
      <w:lvlJc w:val="left"/>
      <w:pPr>
        <w:ind w:left="555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A050AC">
      <w:start w:val="1"/>
      <w:numFmt w:val="lowerRoman"/>
      <w:lvlText w:val="%9"/>
      <w:lvlJc w:val="left"/>
      <w:pPr>
        <w:ind w:left="6274"/>
      </w:pPr>
      <w:rPr>
        <w:rFonts w:ascii="Courier New" w:eastAsia="Courier New" w:hAnsi="Courier New" w:cs="Courier New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66559"/>
    <w:multiLevelType w:val="hybridMultilevel"/>
    <w:tmpl w:val="B824B0A2"/>
    <w:lvl w:ilvl="0" w:tplc="A5123D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362968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3410DC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859F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2113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87C9E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47970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80985E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48DBA2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80"/>
    <w:rsid w:val="000921B6"/>
    <w:rsid w:val="0073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52E93-6E9F-46A4-AB31-3F971490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11" w:lineRule="auto"/>
      <w:ind w:left="370" w:hanging="370"/>
    </w:pPr>
    <w:rPr>
      <w:rFonts w:ascii="Arial" w:eastAsia="Arial" w:hAnsi="Arial" w:cs="Arial"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WSEC2/latest/UserGuide/iam-policies-for-amazon-ec2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docs.aws.amazon.com/general/latest/gr/index.html?rand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aws.amazon.com/AWSEC2/latest/UserGuide/launching-instance.html" TargetMode="External"/><Relationship Id="rId7" Type="http://schemas.openxmlformats.org/officeDocument/2006/relationships/hyperlink" Target="https://console.aws.amazon.com/iam/" TargetMode="External"/><Relationship Id="rId12" Type="http://schemas.openxmlformats.org/officeDocument/2006/relationships/hyperlink" Target="http://docs.aws.amazon.com/AWSEC2/latest/UserGuide/iam-policies-for-amazon-ec2.html" TargetMode="External"/><Relationship Id="rId17" Type="http://schemas.openxmlformats.org/officeDocument/2006/relationships/hyperlink" Target="http://docs.aws.amazon.com/general/latest/gr/index.html?rand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ec2/" TargetMode="External"/><Relationship Id="rId20" Type="http://schemas.openxmlformats.org/officeDocument/2006/relationships/hyperlink" Target="http://docs.aws.amazon.com/AWSEC2/latest/UserGuide/launching-insta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hyperlink" Target="http://docs.aws.amazon.com/AWSEC2/latest/UserGuide/iam-policies-for-amazon-ec2.html" TargetMode="External"/><Relationship Id="rId24" Type="http://schemas.openxmlformats.org/officeDocument/2006/relationships/hyperlink" Target="http://docs.aws.amazon.com/AWSEC2/latest/UserGuide/launching-instance.html" TargetMode="External"/><Relationship Id="rId5" Type="http://schemas.openxmlformats.org/officeDocument/2006/relationships/hyperlink" Target="https://console.aws.amazon.com/iam/" TargetMode="External"/><Relationship Id="rId15" Type="http://schemas.openxmlformats.org/officeDocument/2006/relationships/hyperlink" Target="https://console.aws.amazon.com/ec2/" TargetMode="External"/><Relationship Id="rId23" Type="http://schemas.openxmlformats.org/officeDocument/2006/relationships/hyperlink" Target="http://docs.aws.amazon.com/AWSEC2/latest/UserGuide/launching-instance.html" TargetMode="External"/><Relationship Id="rId10" Type="http://schemas.openxmlformats.org/officeDocument/2006/relationships/hyperlink" Target="http://docs.aws.amazon.com/AWSEC2/latest/UserGuide/iam-policies-for-amazon-ec2.html" TargetMode="External"/><Relationship Id="rId19" Type="http://schemas.openxmlformats.org/officeDocument/2006/relationships/hyperlink" Target="http://docs.aws.amazon.com/general/latest/gr/index.html?ran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WSEC2/latest/UserGuide/iam-policies-for-amazon-ec2.html" TargetMode="External"/><Relationship Id="rId14" Type="http://schemas.openxmlformats.org/officeDocument/2006/relationships/hyperlink" Target="https://console.aws.amazon.com/ec2/" TargetMode="External"/><Relationship Id="rId22" Type="http://schemas.openxmlformats.org/officeDocument/2006/relationships/hyperlink" Target="http://docs.aws.amazon.com/AWSEC2/latest/UserGuide/launching-in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Mohanraj Shanmugam</cp:lastModifiedBy>
  <cp:revision>2</cp:revision>
  <dcterms:created xsi:type="dcterms:W3CDTF">2017-09-22T02:01:00Z</dcterms:created>
  <dcterms:modified xsi:type="dcterms:W3CDTF">2017-09-22T02:01:00Z</dcterms:modified>
</cp:coreProperties>
</file>