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565287159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565287160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565287161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565287162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565287163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2" o:title=""/>
          </v:shape>
          <o:OLEObject Type="Embed" ProgID="Visio.Drawing.11" ShapeID="_x0000_i1030" DrawAspect="Content" ObjectID="_1565287164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0.75pt;height:218.25pt" o:ole="">
            <v:imagedata r:id="rId34" o:title=""/>
          </v:shape>
          <o:OLEObject Type="Embed" ProgID="Visio.Drawing.11" ShapeID="_x0000_i1031" DrawAspect="Content" ObjectID="_1565287165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pt;height:180.75pt" o:ole="">
            <v:imagedata r:id="rId44" o:title=""/>
          </v:shape>
          <o:OLEObject Type="Embed" ProgID="Visio.Drawing.11" ShapeID="_x0000_i1032" DrawAspect="Content" ObjectID="_1565287166" r:id="rId45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8" o:title=""/>
          </v:shape>
          <o:OLEObject Type="Embed" ProgID="Visio.Drawing.11" ShapeID="_x0000_i1033" DrawAspect="Content" ObjectID="_1565287167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r>
        <w:rPr>
          <w:rFonts w:hint="eastAsia"/>
        </w:rPr>
        <w:t>ClassLoader</w:t>
      </w:r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(ClassLoader</w:t>
      </w:r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r>
        <w:rPr>
          <w:rFonts w:hint="eastAsia"/>
        </w:rPr>
        <w:t>CLassLoad</w:t>
      </w:r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去加载。因为可以看出：是由上图的自底而上判断类是否加载，自顶而上加载类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r>
        <w:rPr>
          <w:rFonts w:hint="eastAsia"/>
        </w:rPr>
        <w:t>ClassLoader</w:t>
      </w:r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lastRenderedPageBreak/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1B0E02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5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</w:t>
      </w: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>Spring aop</w:t>
      </w:r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r>
        <w:rPr>
          <w:rFonts w:hint="eastAsia"/>
        </w:rPr>
        <w:t>基类</w:t>
      </w:r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lastRenderedPageBreak/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r>
        <w:rPr>
          <w:rFonts w:hint="eastAsia"/>
        </w:rPr>
        <w:t>videoProxyService.get</w:t>
      </w:r>
      <w:r>
        <w:rPr>
          <w:rFonts w:hint="eastAsia"/>
        </w:rPr>
        <w:t>方法中，如果不是采用</w:t>
      </w:r>
      <w:r>
        <w:rPr>
          <w:rFonts w:hint="eastAsia"/>
        </w:rPr>
        <w:t>App.get</w:t>
      </w:r>
      <w:r>
        <w:t>…(COnditionService.cl)</w:t>
      </w:r>
      <w:r>
        <w:rPr>
          <w:rFonts w:hint="eastAsia"/>
        </w:rPr>
        <w:t>的方式，就会造成空指针。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r>
        <w:rPr>
          <w:rFonts w:hint="eastAsia"/>
        </w:rPr>
        <w:t>cglib..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r>
        <w:rPr>
          <w:rFonts w:hint="eastAsia"/>
        </w:rPr>
        <w:t>cglib</w:t>
      </w:r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r>
        <w:t>ioc</w:t>
      </w:r>
      <w:r>
        <w:rPr>
          <w:rFonts w:hint="eastAsia"/>
        </w:rPr>
        <w:t>创建的源对象，被</w:t>
      </w:r>
      <w:r>
        <w:rPr>
          <w:rFonts w:hint="eastAsia"/>
        </w:rPr>
        <w:t>cglib</w:t>
      </w:r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Pr="00B66D63" w:rsidRDefault="00BA2BEF" w:rsidP="00B66D63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代理的模式其实就是委托，只不过委托的方式可以是关联，而代理则是继承</w:t>
      </w:r>
      <w:bookmarkStart w:id="0" w:name="_GoBack"/>
      <w:bookmarkEnd w:id="0"/>
    </w:p>
    <w:sectPr w:rsidR="00A975B9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E02" w:rsidRDefault="001B0E02" w:rsidP="00ED7A00">
      <w:r>
        <w:separator/>
      </w:r>
    </w:p>
  </w:endnote>
  <w:endnote w:type="continuationSeparator" w:id="0">
    <w:p w:rsidR="001B0E02" w:rsidRDefault="001B0E02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E02" w:rsidRDefault="001B0E02" w:rsidP="00ED7A00">
      <w:r>
        <w:separator/>
      </w:r>
    </w:p>
  </w:footnote>
  <w:footnote w:type="continuationSeparator" w:id="0">
    <w:p w:rsidR="001B0E02" w:rsidRDefault="001B0E02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51DA"/>
    <w:rsid w:val="0014515B"/>
    <w:rsid w:val="00146A7F"/>
    <w:rsid w:val="00152513"/>
    <w:rsid w:val="001538D7"/>
    <w:rsid w:val="00165C17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D17CD"/>
    <w:rsid w:val="00BD2085"/>
    <w:rsid w:val="00BD3A99"/>
    <w:rsid w:val="00BD52DF"/>
    <w:rsid w:val="00BE187A"/>
    <w:rsid w:val="00BE4F03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14D68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issues.apache.org/jira/browse/HTTPCLIENT-1173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5908</TotalTime>
  <Pages>34</Pages>
  <Words>1621</Words>
  <Characters>9241</Characters>
  <Application>Microsoft Office Word</Application>
  <DocSecurity>0</DocSecurity>
  <Lines>77</Lines>
  <Paragraphs>21</Paragraphs>
  <ScaleCrop>false</ScaleCrop>
  <Company/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451</cp:revision>
  <dcterms:created xsi:type="dcterms:W3CDTF">2015-01-19T01:16:00Z</dcterms:created>
  <dcterms:modified xsi:type="dcterms:W3CDTF">2017-08-26T13:12:00Z</dcterms:modified>
</cp:coreProperties>
</file>