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0287" w:rsidRPr="00554BAC" w:rsidRDefault="00A90287" w:rsidP="00A90287">
      <w:pPr>
        <w:spacing w:line="240" w:lineRule="auto"/>
        <w:jc w:val="center"/>
        <w:rPr>
          <w:rFonts w:ascii="Times New Roman" w:hAnsi="Times New Roman" w:cs="Times New Roman"/>
          <w:b/>
          <w:sz w:val="24"/>
        </w:rPr>
      </w:pPr>
      <w:r w:rsidRPr="00554BAC">
        <w:rPr>
          <w:rFonts w:ascii="Times New Roman" w:hAnsi="Times New Roman" w:cs="Times New Roman"/>
          <w:b/>
          <w:sz w:val="24"/>
        </w:rPr>
        <w:t>Use</w:t>
      </w:r>
      <w:r>
        <w:rPr>
          <w:rFonts w:ascii="Times New Roman" w:hAnsi="Times New Roman" w:cs="Times New Roman"/>
          <w:b/>
          <w:sz w:val="24"/>
        </w:rPr>
        <w:t>s</w:t>
      </w:r>
      <w:r w:rsidRPr="00554BAC">
        <w:rPr>
          <w:rFonts w:ascii="Times New Roman" w:hAnsi="Times New Roman" w:cs="Times New Roman"/>
          <w:b/>
          <w:sz w:val="24"/>
        </w:rPr>
        <w:t xml:space="preserve"> of waterproofing compound for sustainable in structural buildings: A case study of Imphal city</w:t>
      </w:r>
    </w:p>
    <w:p w:rsidR="00A90287" w:rsidRPr="00554BAC" w:rsidRDefault="00A90287" w:rsidP="00A90287">
      <w:pPr>
        <w:spacing w:line="240" w:lineRule="auto"/>
        <w:jc w:val="both"/>
        <w:rPr>
          <w:rFonts w:ascii="Times New Roman" w:hAnsi="Times New Roman" w:cs="Times New Roman"/>
          <w:sz w:val="24"/>
        </w:rPr>
      </w:pPr>
    </w:p>
    <w:p w:rsidR="00A90287" w:rsidRPr="00B22162" w:rsidRDefault="00A90287" w:rsidP="00A90287">
      <w:pPr>
        <w:spacing w:line="240" w:lineRule="auto"/>
        <w:jc w:val="center"/>
        <w:rPr>
          <w:rFonts w:ascii="Times New Roman" w:hAnsi="Times New Roman" w:cs="Times New Roman"/>
          <w:sz w:val="20"/>
          <w:szCs w:val="20"/>
        </w:rPr>
      </w:pPr>
      <w:r w:rsidRPr="00B22162">
        <w:rPr>
          <w:rFonts w:ascii="Times New Roman" w:hAnsi="Times New Roman" w:cs="Times New Roman"/>
          <w:sz w:val="20"/>
          <w:szCs w:val="20"/>
        </w:rPr>
        <w:t>Leishangthem Yaiphaba Meitei</w:t>
      </w:r>
      <w:r w:rsidRPr="00B22162">
        <w:rPr>
          <w:rFonts w:ascii="Times New Roman" w:hAnsi="Times New Roman" w:cs="Times New Roman"/>
          <w:sz w:val="20"/>
          <w:szCs w:val="20"/>
          <w:vertAlign w:val="superscript"/>
        </w:rPr>
        <w:t>i)</w:t>
      </w:r>
      <w:r w:rsidRPr="00B22162">
        <w:rPr>
          <w:rFonts w:ascii="Times New Roman" w:hAnsi="Times New Roman" w:cs="Times New Roman"/>
          <w:sz w:val="20"/>
          <w:szCs w:val="20"/>
        </w:rPr>
        <w:t>, Thokchom Kiranbala Devi</w:t>
      </w:r>
      <w:r w:rsidRPr="00B22162">
        <w:rPr>
          <w:rFonts w:ascii="Times New Roman" w:hAnsi="Times New Roman" w:cs="Times New Roman"/>
          <w:sz w:val="20"/>
          <w:szCs w:val="20"/>
          <w:vertAlign w:val="superscript"/>
        </w:rPr>
        <w:t>ii)</w:t>
      </w:r>
      <w:r w:rsidRPr="00B22162">
        <w:rPr>
          <w:rFonts w:ascii="Times New Roman" w:hAnsi="Times New Roman" w:cs="Times New Roman"/>
          <w:sz w:val="20"/>
          <w:szCs w:val="20"/>
        </w:rPr>
        <w:t xml:space="preserve"> and Thokchom Suresh Singh</w:t>
      </w:r>
      <w:r w:rsidRPr="00B22162">
        <w:rPr>
          <w:rFonts w:ascii="Times New Roman" w:hAnsi="Times New Roman" w:cs="Times New Roman"/>
          <w:sz w:val="20"/>
          <w:szCs w:val="20"/>
          <w:vertAlign w:val="superscript"/>
        </w:rPr>
        <w:t>iii)</w:t>
      </w:r>
    </w:p>
    <w:p w:rsidR="00A90287" w:rsidRPr="00554BAC" w:rsidRDefault="00A90287" w:rsidP="00A90287">
      <w:pPr>
        <w:spacing w:line="240" w:lineRule="auto"/>
        <w:jc w:val="both"/>
        <w:rPr>
          <w:rFonts w:ascii="Times New Roman" w:hAnsi="Times New Roman" w:cs="Times New Roman"/>
          <w:sz w:val="20"/>
          <w:szCs w:val="20"/>
        </w:rPr>
      </w:pPr>
      <w:r w:rsidRPr="00554BAC">
        <w:rPr>
          <w:rFonts w:ascii="Times New Roman" w:hAnsi="Times New Roman" w:cs="Times New Roman"/>
          <w:sz w:val="20"/>
          <w:szCs w:val="20"/>
        </w:rPr>
        <w:t xml:space="preserve">         i) P.G Student, Department of Civil Engineering, Manipur Institute of Technology, Manipur University</w:t>
      </w:r>
    </w:p>
    <w:p w:rsidR="00A90287" w:rsidRPr="00554BAC" w:rsidRDefault="00A90287" w:rsidP="00A90287">
      <w:pPr>
        <w:spacing w:line="240" w:lineRule="auto"/>
        <w:jc w:val="both"/>
        <w:rPr>
          <w:rFonts w:ascii="Times New Roman" w:hAnsi="Times New Roman" w:cs="Times New Roman"/>
          <w:sz w:val="20"/>
          <w:szCs w:val="20"/>
        </w:rPr>
      </w:pPr>
      <w:r w:rsidRPr="00554BAC">
        <w:rPr>
          <w:rFonts w:ascii="Times New Roman" w:hAnsi="Times New Roman" w:cs="Times New Roman"/>
          <w:sz w:val="20"/>
          <w:szCs w:val="20"/>
        </w:rPr>
        <w:t xml:space="preserve">   ii) </w:t>
      </w:r>
      <w:r>
        <w:rPr>
          <w:rFonts w:ascii="Times New Roman" w:hAnsi="Times New Roman" w:cs="Times New Roman"/>
          <w:sz w:val="20"/>
          <w:szCs w:val="20"/>
        </w:rPr>
        <w:t>Associate</w:t>
      </w:r>
      <w:r w:rsidRPr="00554BAC">
        <w:rPr>
          <w:rFonts w:ascii="Times New Roman" w:hAnsi="Times New Roman" w:cs="Times New Roman"/>
          <w:sz w:val="20"/>
          <w:szCs w:val="20"/>
        </w:rPr>
        <w:t xml:space="preserve"> Professor</w:t>
      </w:r>
      <w:r w:rsidRPr="00554BAC">
        <w:rPr>
          <w:rFonts w:ascii="Times New Roman" w:hAnsi="Times New Roman" w:cs="Times New Roman"/>
          <w:sz w:val="20"/>
          <w:szCs w:val="20"/>
          <w:vertAlign w:val="superscript"/>
        </w:rPr>
        <w:t>2</w:t>
      </w:r>
      <w:r w:rsidRPr="00554BAC">
        <w:rPr>
          <w:rFonts w:ascii="Times New Roman" w:hAnsi="Times New Roman" w:cs="Times New Roman"/>
          <w:sz w:val="20"/>
          <w:szCs w:val="20"/>
        </w:rPr>
        <w:t>, Department of Civil Engineering, Manipur Institute of Technology, Manipur University</w:t>
      </w:r>
    </w:p>
    <w:p w:rsidR="00A90287" w:rsidRPr="00554BAC" w:rsidRDefault="00A90287" w:rsidP="00A90287">
      <w:pPr>
        <w:spacing w:line="240" w:lineRule="auto"/>
        <w:jc w:val="both"/>
        <w:rPr>
          <w:rFonts w:ascii="Times New Roman" w:hAnsi="Times New Roman" w:cs="Times New Roman"/>
          <w:sz w:val="20"/>
          <w:szCs w:val="20"/>
        </w:rPr>
      </w:pPr>
      <w:r w:rsidRPr="00554BAC">
        <w:rPr>
          <w:rFonts w:ascii="Times New Roman" w:hAnsi="Times New Roman" w:cs="Times New Roman"/>
          <w:sz w:val="20"/>
          <w:szCs w:val="20"/>
        </w:rPr>
        <w:t xml:space="preserve">  iii) Associate Professor</w:t>
      </w:r>
      <w:r w:rsidRPr="00554BAC">
        <w:rPr>
          <w:rFonts w:ascii="Times New Roman" w:hAnsi="Times New Roman" w:cs="Times New Roman"/>
          <w:sz w:val="20"/>
          <w:szCs w:val="20"/>
          <w:vertAlign w:val="superscript"/>
        </w:rPr>
        <w:t>3</w:t>
      </w:r>
      <w:r w:rsidRPr="00554BAC">
        <w:rPr>
          <w:rFonts w:ascii="Times New Roman" w:hAnsi="Times New Roman" w:cs="Times New Roman"/>
          <w:sz w:val="20"/>
          <w:szCs w:val="20"/>
        </w:rPr>
        <w:t>, Department of Civil Engineering, Manipur Institute of Technology, Manipur University</w:t>
      </w:r>
    </w:p>
    <w:p w:rsidR="00A90287" w:rsidRPr="00554BAC" w:rsidRDefault="00A90287" w:rsidP="00A90287">
      <w:pPr>
        <w:spacing w:line="240" w:lineRule="auto"/>
        <w:jc w:val="both"/>
        <w:rPr>
          <w:rFonts w:ascii="Times New Roman" w:hAnsi="Times New Roman" w:cs="Times New Roman"/>
        </w:rPr>
      </w:pPr>
    </w:p>
    <w:p w:rsidR="00A90287" w:rsidRPr="00554BAC" w:rsidRDefault="00A90287" w:rsidP="00A90287">
      <w:pPr>
        <w:spacing w:line="240" w:lineRule="auto"/>
        <w:jc w:val="center"/>
        <w:rPr>
          <w:rFonts w:ascii="Times New Roman" w:hAnsi="Times New Roman" w:cs="Times New Roman"/>
          <w:b/>
          <w:sz w:val="20"/>
        </w:rPr>
      </w:pPr>
      <w:r w:rsidRPr="00554BAC">
        <w:rPr>
          <w:rFonts w:ascii="Times New Roman" w:hAnsi="Times New Roman" w:cs="Times New Roman"/>
          <w:b/>
          <w:sz w:val="20"/>
        </w:rPr>
        <w:t>ABSTRACT</w:t>
      </w:r>
    </w:p>
    <w:p w:rsidR="00A90287" w:rsidRPr="00554BAC" w:rsidRDefault="00A90287" w:rsidP="00A90287">
      <w:pPr>
        <w:spacing w:line="240" w:lineRule="auto"/>
        <w:jc w:val="both"/>
        <w:rPr>
          <w:rFonts w:ascii="Times New Roman" w:hAnsi="Times New Roman" w:cs="Times New Roman"/>
          <w:sz w:val="20"/>
        </w:rPr>
      </w:pPr>
      <w:r w:rsidRPr="00554BAC">
        <w:rPr>
          <w:rFonts w:ascii="Times New Roman" w:hAnsi="Times New Roman" w:cs="Times New Roman"/>
          <w:sz w:val="20"/>
        </w:rPr>
        <w:t>Damage caused by rising moisture in structural buildings wall has become a headache in Manipur. In this paper, a spot at Imphal city of structural buildings were inspected which seen the effects of rising moisture on the both faces of the wall. This effect gives an issue to demolish and repair the affected parts, using fresh constructions materials which will make less economy. To reduce this havoc, a waterproofing compound was used during mixing of concrete which available in market namely Dr. Fixit 101 LW+. In t</w:t>
      </w:r>
      <w:r>
        <w:rPr>
          <w:rFonts w:ascii="Times New Roman" w:hAnsi="Times New Roman" w:cs="Times New Roman"/>
          <w:sz w:val="20"/>
        </w:rPr>
        <w:t>his paper, a sorptivity test were</w:t>
      </w:r>
      <w:r w:rsidRPr="00554BAC">
        <w:rPr>
          <w:rFonts w:ascii="Times New Roman" w:hAnsi="Times New Roman" w:cs="Times New Roman"/>
          <w:sz w:val="20"/>
        </w:rPr>
        <w:t xml:space="preserve"> conducted using local available construction materials to identify amount of moisture rise in 50 cubes of 100x100x100mm as M20 and M25 nominal mix as per IS: 456-2000 which used different amounts of water proofer (3ml, 4ml, 5ml and 6ml) in M20, (2ml, 3ml, 4ml and 5ml) in M25 and compared with unused water proofer concrete specimens. From the experimental test, sorptivity values were minimized in water proofer using concrete cube specimens than unused cube specimens. Based on the results, waterproofing compound </w:t>
      </w:r>
      <w:r>
        <w:rPr>
          <w:rFonts w:ascii="Times New Roman" w:hAnsi="Times New Roman" w:cs="Times New Roman"/>
          <w:sz w:val="20"/>
        </w:rPr>
        <w:t xml:space="preserve">were recommended to used suitably amount for minimize the </w:t>
      </w:r>
      <w:r w:rsidRPr="00554BAC">
        <w:rPr>
          <w:rFonts w:ascii="Times New Roman" w:hAnsi="Times New Roman" w:cs="Times New Roman"/>
          <w:sz w:val="20"/>
        </w:rPr>
        <w:t xml:space="preserve">effect of rising moisture which increase the life spans of buildings, reduce extra materials for </w:t>
      </w:r>
      <w:r>
        <w:rPr>
          <w:rFonts w:ascii="Times New Roman" w:hAnsi="Times New Roman" w:cs="Times New Roman"/>
          <w:sz w:val="20"/>
        </w:rPr>
        <w:t>repaired work</w:t>
      </w:r>
      <w:r w:rsidRPr="00554BAC">
        <w:rPr>
          <w:rFonts w:ascii="Times New Roman" w:hAnsi="Times New Roman" w:cs="Times New Roman"/>
          <w:sz w:val="20"/>
        </w:rPr>
        <w:t xml:space="preserve"> and make sustainable to structural buildings and construction materials. </w:t>
      </w:r>
    </w:p>
    <w:p w:rsidR="00A90287" w:rsidRDefault="00A90287" w:rsidP="00A90287">
      <w:pPr>
        <w:spacing w:line="240" w:lineRule="auto"/>
        <w:jc w:val="both"/>
        <w:rPr>
          <w:rFonts w:ascii="Times New Roman" w:hAnsi="Times New Roman" w:cs="Times New Roman"/>
          <w:sz w:val="20"/>
          <w:szCs w:val="20"/>
        </w:rPr>
      </w:pPr>
      <w:r w:rsidRPr="00554BAC">
        <w:rPr>
          <w:rFonts w:ascii="Times New Roman" w:hAnsi="Times New Roman" w:cs="Times New Roman"/>
          <w:b/>
          <w:sz w:val="20"/>
          <w:szCs w:val="20"/>
        </w:rPr>
        <w:t>Keywords:</w:t>
      </w:r>
      <w:r>
        <w:rPr>
          <w:rFonts w:ascii="Times New Roman" w:hAnsi="Times New Roman" w:cs="Times New Roman"/>
          <w:b/>
          <w:sz w:val="20"/>
          <w:szCs w:val="20"/>
        </w:rPr>
        <w:t xml:space="preserve"> </w:t>
      </w:r>
      <w:r>
        <w:rPr>
          <w:rFonts w:ascii="Times New Roman" w:hAnsi="Times New Roman" w:cs="Times New Roman"/>
          <w:sz w:val="20"/>
          <w:szCs w:val="20"/>
        </w:rPr>
        <w:t>Rising moisture, Dr. Fixit 101 LW+, sorptivity, sustainable.</w:t>
      </w:r>
    </w:p>
    <w:p w:rsidR="00216661" w:rsidRDefault="00216661">
      <w:bookmarkStart w:id="0" w:name="_GoBack"/>
      <w:bookmarkEnd w:id="0"/>
    </w:p>
    <w:sectPr w:rsidR="002166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62D1"/>
    <w:rsid w:val="00216661"/>
    <w:rsid w:val="00A90287"/>
    <w:rsid w:val="00ED6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028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028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286</Words>
  <Characters>1636</Characters>
  <Application>Microsoft Office Word</Application>
  <DocSecurity>0</DocSecurity>
  <Lines>13</Lines>
  <Paragraphs>3</Paragraphs>
  <ScaleCrop>false</ScaleCrop>
  <Company/>
  <LinksUpToDate>false</LinksUpToDate>
  <CharactersWithSpaces>1919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Yaiphaba</dc:creator>
  <cp:keywords/>
  <dc:description/>
  <cp:lastModifiedBy>Yaiphaba</cp:lastModifiedBy>
  <cp:revision>2</cp:revision>
  <dcterms:created xsi:type="dcterms:W3CDTF">2019-11-15T09:37:00Z</dcterms:created>
  <dcterms:modified xsi:type="dcterms:W3CDTF">2019-11-15T09:37:00Z</dcterms:modified>
</cp:coreProperties>
</file>