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на Octave метод Гаусса, левое деление и LU-разложение.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Реализован метод Гаусса (рис.1).</w:t>
      </w:r>
    </w:p>
    <w:p>
      <w:pPr>
        <w:pStyle w:val="CaptionedFigure"/>
      </w:pPr>
      <w:bookmarkStart w:id="22" w:name="fig:001"/>
      <w:r>
        <w:drawing>
          <wp:inline>
            <wp:extent cx="3785488" cy="5857275"/>
            <wp:effectExtent b="0" l="0" r="0" t="0"/>
            <wp:docPr descr="Рис. 1. Треугольная форма метода Гаусс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58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Треугольная форма метода Гаусса</w:t>
      </w:r>
    </w:p>
    <w:p>
      <w:pPr>
        <w:numPr>
          <w:ilvl w:val="0"/>
          <w:numId w:val="1002"/>
        </w:numPr>
        <w:pStyle w:val="Compact"/>
      </w:pPr>
      <w:r>
        <w:t xml:space="preserve">Проведены вычисления с помощью метода Гаусса (рис.2).</w:t>
      </w:r>
    </w:p>
    <w:p>
      <w:pPr>
        <w:pStyle w:val="CaptionedFigure"/>
      </w:pPr>
      <w:bookmarkStart w:id="24" w:name="fig:001"/>
      <w:r>
        <w:drawing>
          <wp:inline>
            <wp:extent cx="5334000" cy="2047057"/>
            <wp:effectExtent b="0" l="0" r="0" t="0"/>
            <wp:docPr descr="Рис. 2. Вычислени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Вычисления</w:t>
      </w:r>
    </w:p>
    <w:p>
      <w:pPr>
        <w:numPr>
          <w:ilvl w:val="0"/>
          <w:numId w:val="1003"/>
        </w:numPr>
        <w:pStyle w:val="Compact"/>
      </w:pPr>
      <w:r>
        <w:t xml:space="preserve">Реализовано левое деление (рис.3).</w:t>
      </w:r>
    </w:p>
    <w:p>
      <w:pPr>
        <w:pStyle w:val="CaptionedFigure"/>
      </w:pPr>
      <w:bookmarkStart w:id="26" w:name="fig:001"/>
      <w:r>
        <w:drawing>
          <wp:inline>
            <wp:extent cx="1611390" cy="4194730"/>
            <wp:effectExtent b="0" l="0" r="0" t="0"/>
            <wp:docPr descr="Рис. 3. Левое деление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90" cy="41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Левое деление</w:t>
      </w:r>
    </w:p>
    <w:p>
      <w:pPr>
        <w:numPr>
          <w:ilvl w:val="0"/>
          <w:numId w:val="1004"/>
        </w:numPr>
        <w:pStyle w:val="Compact"/>
      </w:pPr>
      <w:r>
        <w:t xml:space="preserve">Реализовано LUP-разложение (рис.4).</w:t>
      </w:r>
    </w:p>
    <w:p>
      <w:pPr>
        <w:pStyle w:val="CaptionedFigure"/>
      </w:pPr>
      <w:bookmarkStart w:id="28" w:name="fig:001"/>
      <w:r>
        <w:drawing>
          <wp:inline>
            <wp:extent cx="2839116" cy="4233096"/>
            <wp:effectExtent b="0" l="0" r="0" t="0"/>
            <wp:docPr descr="Рис. 4. LUP-разложение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423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LUP-разложение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Освоены и реализованы с помощью инструментов Octave метод Гаусса, левое деление и LUP-разложение.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Зорин Илья Михайлович</dc:creator>
  <dc:language>ru-RU</dc:language>
  <cp:keywords/>
  <dcterms:created xsi:type="dcterms:W3CDTF">2022-10-28T15:30:48Z</dcterms:created>
  <dcterms:modified xsi:type="dcterms:W3CDTF">2022-10-28T15:30:48Z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Научное программирование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