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When does statistical dependence between two agents count as evidence that they are colluding? We stress-test pairwise net influence (Bonjour et al. 2022), which works from action logs alone, on 7,400 scripted games with a planted colluding pair and on two runs of GPT-4.1-mini agents.</w:t>
      </w:r>
    </w:p>
    <w:p>
      <w:pPr>
        <w:pStyle w:val="BodyText"/>
      </w:pPr>
      <w:r>
        <w:t xml:space="preserve">We vary the conditioning state, the game length and the coalition size. Two innocent agents that follow the same public rule defeat every unconditioned dependence statistic; conditioning helps only when the chosen state captures their rule. At 25 rounds a fixed threshold accuses a pair in about half of all-random games. A Holm-corrected permutation rule holds the false-positive rate down on the scripted nulls, but flags a pair in each pooled LLM control that has no planted coalition. A rejected null is not evidence of collusion.</w:t>
      </w:r>
    </w:p>
    <w:p>
      <w:pPr>
        <w:pStyle w:val="BodyText"/>
      </w:pPr>
      <w:r>
        <w:t xml:space="preserve">With one primary agent and two assistants, the pairwise correction subtracts one coalition member’s influence from another’s, so fixed-threshold detection gets worse as the log grows.</w:t>
      </w:r>
    </w:p>
    <w:p>
      <w:pPr>
        <w:pStyle w:val="BodyText"/>
      </w:pPr>
      <w:r>
        <w:t xml:space="preserve">In the LLM pilots the planted pair ranks first in eight or nine of ten games but is flagged in five or seven. Its mean score advantage was -0.25 in one run and +1.00 in the other, which does not show that the coordination paid off.</w:t>
      </w:r>
    </w:p>
    <w:p>
      <w:pPr>
        <w:pStyle w:val="BodyText"/>
      </w:pPr>
      <w:r>
        <w:t xml:space="preserve">An exploratory Jacobian-lens experiment produced no unauthorised adoption in 150 receiver evaluations, so its contrast between taking part and refusing is unresolved. We release code and logs and list the assumptions an auditor must check before treating dependence as evidence.</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pick out a colluding pair among several agents (question 1.4). Antitrust law has dealt with the same problem for decades. Competitors act in parallel because they see the same public information, and parallel conduct on its own is not an agreement (Berger et al. 2025). A detector that flags correlation flags every pair that shares a prior or a strategy, and two copies of one base model share a lot of prior (Xu et al. 2026).</w:t>
      </w:r>
    </w:p>
    <w:p>
      <w:pPr>
        <w:pStyle w:val="BodyText"/>
      </w:pPr>
      <w:r>
        <w:t xml:space="preserve">Bonjour et al. (2022) built a statistic for exactly this problem. It measures how much two agents’ actions depend on each other given the public state of the game, then subtracts the strongest dependence any third agent has on the same target. It needs nothing but logged actions. The original paper tested it on known colluding set-ups, varied the strength of collusion and the number of games, treated the threshold as a hyperparameter to tune on labelled data, and limited the method to two colluders. Three concurrent sprint entries apply it to LLM players (Ayeku 2026; Snow 2026; Lee et al. 2026), and Lee et al. include 2,800 scripted coalition games. None of this tells an auditor which assumptions a verdict rests on. The question is this:</w:t>
      </w:r>
    </w:p>
    <w:p>
      <w:pPr>
        <w:pStyle w:val="BodyText"/>
      </w:pPr>
      <w:r>
        <w:t xml:space="preserve">Under which assumptions about public information, sample size and coalition structure does net influence tell planted coordination apart from innocent dependence, and where does its calibration fail to carry over?</w:t>
      </w:r>
    </w:p>
    <w:p>
      <w:pPr>
        <w:pStyle w:val="BodyText"/>
      </w:pPr>
      <w:r>
        <w:t xml:space="preserve">We combine four evaluation axes and look at how they interact: a matched innocent-dependence confound (two non-colluders following the same public rule); short games (25 to 500 rounds, where the plug-in bias of the statistic is as large as the published threshold); state misspecification (an innocent rule keyed on a richer state than the detector conditions on); and a three-member coalition. We give an algebraic account of why the pairwise correction cancels a coalition, and we run two decision rules on the same LLM logs. Pair ranking, threshold detection and coalition benefit are reported as three separate outcomes. A signal is not treated as evidence until the assumption behind it has been checked. Section 5 reports a small Jacobian-lens experiment that asked the same question of a model’s internals; the condition it needed did not occur, and it is presented as exploratory.</w:t>
      </w:r>
    </w:p>
    <w:bookmarkEnd w:id="21"/>
    <w:bookmarkStart w:id="22" w:name="related-work"/>
    <w:p>
      <w:pPr>
        <w:pStyle w:val="Heading2"/>
      </w:pPr>
      <w:r>
        <w:t xml:space="preserve">2. Related work</w:t>
      </w:r>
    </w:p>
    <w:p>
      <w:pPr>
        <w:pStyle w:val="FirstParagraph"/>
      </w:pPr>
      <w:r>
        <w:rPr>
          <w:bCs/>
          <w:b/>
        </w:rPr>
        <w:t xml:space="preserve">Detection from actions.</w:t>
      </w:r>
      <w:r>
        <w:t xml:space="preserve"> </w:t>
      </w:r>
      <w:r>
        <w:t xml:space="preserve">Bonjour, Aggarwal and Bhargava (2022) define the influence of one agent on another as conditional mutual information given the game state and flag a pair whose net influence passes a threshold tuned on labelled data. They evaluate on iterated Rock-Paper-Scissors and poker with two colluders, across collusion probabilities and numbers of games, and name the two-colluder limit as a limitation. Later information-theoretic detectors for LLM agents (Tailor 2025; Ghanem 2026) estimate cross-run mutual information over transcripts, not actions. Xu et al. (2026) show that two deployments of one base model carry a small residual bid correlation and conclude that price-level audits cannot work by construction. 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experiments differ in four respects: matched innocent-dependence confounds under correct and misspecified conditioning; the gap between bias correction and decision calibration in short games; an algebraic account of why the pairwise correction cancels a three-member coalition; and a transfer test in which both decision rules run on the same LLM logs.</w:t>
      </w:r>
    </w:p>
    <w:p>
      <w:pPr>
        <w:pStyle w:val="BodyText"/>
      </w:pPr>
      <w:r>
        <w:rPr>
          <w:bCs/>
          <w:b/>
        </w:rPr>
        <w:t xml:space="preserve">Detection from internals.</w:t>
      </w:r>
      <w:r>
        <w:t xml:space="preserve"> </w:t>
      </w:r>
      <w:r>
        <w:t xml:space="preserve">Rose et al. (2026) train a deception direction on residual activations and combine per-agent scores across a group. In their limitations (v1, Section 4.4) they write that a privileged-observer control, an agent who knows the collusion scheme but is instructed not to take part, would help, and leave it for future work. Li et al. (2026) find that a probe restricted to the Jacobian-lens transport subspace detects an agent’s stated stance but not withheld collusion. Veras Neves (2026) reads a coordination signal from the J-lens on single prompts. Gurnee et al. (2026) and Ayonrinde and Lindsey (2026) report that a concept can stay in the workspace while the model is told to suppress it. Section 5 is a first attempt at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N agents play a repeated simultaneous-move game with K actions. A_i^t is agent i’s action in round t and S^t is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it is symmetric when moves are simultaneous and fully observed. The net influence is</w:t>
      </w:r>
    </w:p>
    <w:p>
      <w:pPr>
        <w:pStyle w:val="BodyText"/>
      </w:pPr>
      <w:r>
        <w:t xml:space="preserve">Gamma(i; j) = gamma(i; j) - max_{k not in {i, j}} gamma(k; j),</w:t>
      </w:r>
    </w:p>
    <w:p>
      <w:pPr>
        <w:pStyle w:val="BodyText"/>
      </w:pPr>
      <w:r>
        <w:t xml:space="preserve">and i and j are declared colluding if Gamma(i; j) &gt;= alpha and Gamma(j; i) &gt;= alpha. The paper reports a pair only when exactly one pair satisfies this, with alpha = 0.05 in natural-log units.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becomes plain mutual information), the previous round’s majority action (four values), and the full previous action profile (82 values, sparse in short games).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 by about (K-1)^2 / (2T) nats per state stratum. For K = 3 and T = 25 that is 0.08 nats, more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exactly one pair has a net-influence score of 0.05 or more. The</w:t>
      </w:r>
      <w:r>
        <w:t xml:space="preserve"> </w:t>
      </w:r>
      <w:r>
        <w:rPr>
          <w:bCs/>
          <w:b/>
        </w:rPr>
        <w:t xml:space="preserve">Holm rule</w:t>
      </w:r>
      <w:r>
        <w:t xml:space="preserve">: the top-scoring pair has a Holm-adjusted permutation p-value below 0.05 over the six pairs. Rejecting conditional independence is a statement about one null under one set of conditioning information; it is not the same as establishing collusion, and Section 4 measures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players who chose the winning action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(ex-ante signalling is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Cells that are nominally the same differ slightly between the two batches (a parallel-only false-positive rate of 0.25 in the main sweep and 0.33 in the extensions at T = 25); each number is reported with its batch.</w:t>
      </w:r>
    </w:p>
    <w:p>
      <w:pPr>
        <w:pStyle w:val="BodyText"/>
      </w:pPr>
      <w:r>
        <w:t xml:space="preserve">Detectors, all working from actions: net influence with each state, with and without correction; raw mutual information; Cramer’s V; same-action rate. Outcomes, kept separate: rank-1 accuracy (the true pair has the highest score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own setting, memoryless net influence behaves as published. Rank-1 accuracy at CP = 0.6 is 0.95 at 25 rounds and 1.00 from 50. Correct detection under the fixed rule is 0.82, 0.93 and 1.00 at 25, 50 and 100 rounds, and at T = 100 it rises from 0.24 at CP = 0.2 to 1.00 at CP = 0.6. Same-action rate scores 0.00 in every collusion condition from 50 rounds, because the assisting move is the one that loses to the partner. Cramer’s V and raw mutual information do not depend on sign and match net influence here.</w:t>
      </w:r>
    </w:p>
    <w:bookmarkStart w:id="31" w:name="X80d7d20e770dd41e2b7966ff8b1da005cf0c0c1"/>
    <w:p>
      <w:pPr>
        <w:pStyle w:val="Heading3"/>
      </w:pPr>
      <w:r>
        <w:t xml:space="preserve">4.1 State misspecification: the wrong public state names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nothing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every CP from 0.2, and the innocent pair is never flagged.</w:t>
      </w:r>
    </w:p>
    <w:p>
      <w:pPr>
        <w:pStyle w:val="BodyText"/>
      </w:pPr>
      <w:r>
        <w:t xml:space="preserve">That works because the detector conditions on the state the innocent rule uses. Against</w:t>
      </w:r>
      <w:r>
        <w:t xml:space="preserve"> </w:t>
      </w:r>
      <w:r>
        <w:rPr>
          <w:iCs/>
          <w:i/>
        </w:rPr>
        <w:t xml:space="preserve">parallel_rich</w:t>
      </w:r>
      <w:r>
        <w:t xml:space="preserve">, majority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Corrected, the true pair is ranked first in only 0.75 of 25-round games (0.97 at 50, 1.00 from 100), with a false-positive rate of 0.00 to 0.06. An auditor who conditions on a coarser state than the rule the agents follow gets a wrong answer with high confidence. One who conditions on a richer state needs many more rounds.</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then subtracts nothing from the random pair AB, and Gamma(A; B) is estimation bias and nothing else.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brings the</w:t>
      </w:r>
      <w:r>
        <w:t xml:space="preserve"> </w:t>
      </w:r>
      <w:r>
        <w:rPr>
          <w:iCs/>
          <w:i/>
        </w:rPr>
        <w:t xml:space="preserve">parallel_only</w:t>
      </w:r>
      <w:r>
        <w:t xml:space="preserve"> </w:t>
      </w:r>
      <w:r>
        <w:t xml:space="preserve">rate down to 0.25, 0.20, 0.05 and 0.01 at 25, 50, 100 and 200 rounds while rank-1 accuracy stays at 0.98 to 1.00. In the all-random</w:t>
      </w:r>
      <w:r>
        <w:t xml:space="preserve"> </w:t>
      </w:r>
      <w:r>
        <w:rPr>
          <w:iCs/>
          <w:i/>
        </w:rPr>
        <w:t xml:space="preserve">null</w:t>
      </w:r>
      <w:r>
        <w:t xml:space="preserve"> </w:t>
      </w:r>
      <w:r>
        <w:t xml:space="preserve">world, though, the corrected fixed rule still fires in 0.49 to 0.55 of 25-round games and 0.01 to 0.10 of 100-round games. Subtracting the mean of the bias leaves its variance, which a fixed threshold ignores.</w:t>
      </w:r>
    </w:p>
    <w:p>
      <w:pPr>
        <w:pStyle w:val="BodyText"/>
      </w:pPr>
      <w:r>
        <w:t xml:space="preserve">The Holm rule is calibrated on the scripted nulls where the fixed rule is not (Table 2): 0.03 to 0.06 in the all-random world at every length and 0.00 to 0.01 in the parallel-only world, never naming the innocent pair. The cost is power in short games: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carry over to the LLM control.</w:t>
      </w:r>
    </w:p>
    <w:p>
      <w:pPr>
        <w:pStyle w:val="BodyText"/>
      </w:pPr>
      <w:r>
        <w:rPr>
          <w:bCs/>
          <w:b/>
        </w:rPr>
        <w:t xml:space="preserve">Table 2. Fixed rule and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 method to two colluders. With a primary A and two assistants B and C (CP = 0.6) in a five-player game, the subtraction that protects net influence against third parties turns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The pair score is the minimum of the two directions, so the true pair’s score cannot rise above a positive threshold in the population limit. The subtraction treats another coalition member as the competing explanation and removes the signal. In the data the AB score falls to 0.006 nats at 500 rounds, and the fixed rule returns no pair in 25%, 32%, 54% and 68% of games at 50, 100, 200 and 500 rounds, almost always because no pair crosses alpha. More rounds mean less detection. Ranking is unaffected: a true pair is ranked first in 0.98 to 1.00 of games under both raw mutual information and net influence, and raw mutual information puts all three coalition pairs in the top three from 200 rounds (2.81 of 3 at 50). Net influence puts exactly two there, because B and C are conditionally independent given A (gamma(B; C | A) = 0.014 at 500 rounds) and Gamma(B; C) is negative (-0.24 nats). Whether that is the right answer depends on what is being asked. B and C belong to the same coalition and have no direct dependence; coalition membership and direct interaction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and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and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no channel.</w:t>
      </w:r>
      <w:r>
        <w:t xml:space="preserve"> </w:t>
      </w:r>
      <w:r>
        <w:rPr>
          <w:iCs/>
          <w:i/>
        </w:rPr>
        <w:t xml:space="preserve">independent</w:t>
      </w:r>
      <w:r>
        <w:t xml:space="preserve">: no team, a same-model control. The detector sees only the 25 x 4 action log; messages are logged but never scored. The pilot was generated twice with identical code and settings. Run 1 (output recorded 26 October 09:17 UTC) was scored with the original analysis script, which recomputed the majority state across the nine inter-game boundaries and reported only whether the designated team was flagged in each game. Run 2 (output recorded 11:06 UTC) is a separate set of 30 games scored with the revised script: states computed per game, permutations within (game, state) strata, both decision rules, any-pair false positives, Wilson 95% intervals on per-game rates, and a bootstrap over games for pooled scores. The two logs are different draws, not a re-scoring of one log: the team’s pooled memoryless dependence is 0.166 nats in run 1 and 0.356 in run 2, and the memoryless statistic is not affected by the state fix. We report three outcomes separately: pair ranking, detection under each rule, and coalition benefit (team mean score minus non-team mean score per game).</w:t>
      </w:r>
    </w:p>
    <w:p>
      <w:pPr>
        <w:pStyle w:val="BodyText"/>
      </w:pPr>
      <w:r>
        <w:rPr>
          <w:bCs/>
          <w:b/>
        </w:rPr>
        <w:t xml:space="preserve">Table 3. Pooled 250 rounds per condition, memoryless state, corrected scores. Run 1 values from its llm_analysis.json; run 2 from llm_analysis_v2.json. Alpha-Bravo is the planted pair in collude and team_no_channel and the reference pair in independent.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condition</w:t>
            </w:r>
          </w:p>
        </w:tc>
        <w:tc>
          <w:tcPr/>
          <w:p>
            <w:pPr>
              <w:pStyle w:val="Compact"/>
              <w:jc w:val="left"/>
            </w:pPr>
            <w:r>
              <w:t xml:space="preserve">mean within-game score advantage of the designated pair (run 2: empirical 2.5th to 97.5th percentiles of individual-game advantages)</w:t>
            </w:r>
          </w:p>
        </w:tc>
        <w:tc>
          <w:tcPr/>
          <w:p>
            <w:pPr>
              <w:pStyle w:val="Compact"/>
              <w:jc w:val="left"/>
            </w:pPr>
            <w:r>
              <w:t xml:space="preserve">gamma(pair), nats (perm p)</w:t>
            </w:r>
          </w:p>
        </w:tc>
        <w:tc>
          <w:tcPr/>
          <w:p>
            <w:pPr>
              <w:pStyle w:val="Compact"/>
              <w:jc w:val="left"/>
            </w:pPr>
            <w:r>
              <w:t xml:space="preserve">pair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1</w:t>
            </w:r>
          </w:p>
        </w:tc>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1</w:t>
            </w:r>
          </w:p>
        </w:tc>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non-team</w:t>
            </w:r>
          </w:p>
        </w:tc>
      </w:tr>
      <w:tr>
        <w:tc>
          <w:tcPr/>
          <w:p>
            <w:pPr>
              <w:pStyle w:val="Compact"/>
              <w:jc w:val="left"/>
            </w:pPr>
            <w:r>
              <w:t xml:space="preserve">1</w:t>
            </w:r>
          </w:p>
        </w:tc>
        <w:tc>
          <w:tcPr/>
          <w:p>
            <w:pPr>
              <w:pStyle w:val="Compact"/>
              <w:jc w:val="left"/>
            </w:pPr>
            <w:r>
              <w:t xml:space="preserve">independent</w:t>
            </w:r>
          </w:p>
        </w:tc>
        <w:tc>
          <w:tcPr/>
          <w:p>
            <w:pPr>
              <w:pStyle w:val="Compact"/>
              <w:jc w:val="left"/>
            </w:pPr>
            <w:r>
              <w:t xml:space="preserve">+0.75 (reference pair, no planted coalition)</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w:t>
            </w:r>
          </w:p>
        </w:tc>
      </w:tr>
      <w:tr>
        <w:tc>
          <w:tcPr/>
          <w:p>
            <w:pPr>
              <w:pStyle w:val="Compact"/>
              <w:jc w:val="left"/>
            </w:pPr>
            <w:r>
              <w:t xml:space="preserve">2</w:t>
            </w:r>
          </w:p>
        </w:tc>
        <w:tc>
          <w:tcPr/>
          <w:p>
            <w:pPr>
              <w:pStyle w:val="Compact"/>
              <w:jc w:val="left"/>
            </w:pPr>
            <w:r>
              <w:t xml:space="preserve">collude</w:t>
            </w:r>
          </w:p>
        </w:tc>
        <w:tc>
          <w:tcPr/>
          <w:p>
            <w:pPr>
              <w:pStyle w:val="Compact"/>
              <w:jc w:val="left"/>
            </w:pPr>
            <w:r>
              <w:t xml:space="preserve">+1.00 (-3.16 to 5.94)</w:t>
            </w:r>
          </w:p>
        </w:tc>
        <w:tc>
          <w:tcPr/>
          <w:p>
            <w:pPr>
              <w:pStyle w:val="Compact"/>
              <w:jc w:val="left"/>
            </w:pPr>
            <w:r>
              <w:t xml:space="preserve">0.356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2</w:t>
            </w:r>
          </w:p>
        </w:tc>
        <w:tc>
          <w:tcPr/>
          <w:p>
            <w:pPr>
              <w:pStyle w:val="Compact"/>
              <w:jc w:val="left"/>
            </w:pPr>
            <w:r>
              <w:t xml:space="preserve">team_no_channel</w:t>
            </w:r>
          </w:p>
        </w:tc>
        <w:tc>
          <w:tcPr/>
          <w:p>
            <w:pPr>
              <w:pStyle w:val="Compact"/>
              <w:jc w:val="left"/>
            </w:pPr>
            <w:r>
              <w:t xml:space="preserve">+0.80 (-2.27 to 3.28)</w:t>
            </w:r>
          </w:p>
        </w:tc>
        <w:tc>
          <w:tcPr/>
          <w:p>
            <w:pPr>
              <w:pStyle w:val="Compact"/>
              <w:jc w:val="left"/>
            </w:pPr>
            <w:r>
              <w:t xml:space="preserve">0.021 (0.038)</w:t>
            </w:r>
          </w:p>
        </w:tc>
        <w:tc>
          <w:tcPr/>
          <w:p>
            <w:pPr>
              <w:pStyle w:val="Compact"/>
              <w:jc w:val="left"/>
            </w:pPr>
            <w:r>
              <w:t xml:space="preserve">1</w:t>
            </w:r>
          </w:p>
        </w:tc>
        <w:tc>
          <w:tcPr/>
          <w:p>
            <w:pPr>
              <w:pStyle w:val="Compact"/>
              <w:jc w:val="left"/>
            </w:pPr>
            <w:r>
              <w:t xml:space="preserve">none</w:t>
            </w:r>
          </w:p>
        </w:tc>
        <w:tc>
          <w:tcPr/>
          <w:p>
            <w:pPr>
              <w:pStyle w:val="Compact"/>
              <w:jc w:val="left"/>
            </w:pPr>
            <w:r>
              <w:t xml:space="preserve">team (0.038, 0.228)</w:t>
            </w:r>
          </w:p>
        </w:tc>
        <w:tc>
          <w:tcPr/>
          <w:p>
            <w:pPr>
              <w:pStyle w:val="Compact"/>
              <w:jc w:val="left"/>
            </w:pPr>
            <w:r>
              <w:t xml:space="preserve">none</w:t>
            </w:r>
          </w:p>
        </w:tc>
      </w:tr>
      <w:tr>
        <w:tc>
          <w:tcPr/>
          <w:p>
            <w:pPr>
              <w:pStyle w:val="Compact"/>
              <w:jc w:val="left"/>
            </w:pPr>
            <w:r>
              <w:t xml:space="preserve">2</w:t>
            </w:r>
          </w:p>
        </w:tc>
        <w:tc>
          <w:tcPr/>
          <w:p>
            <w:pPr>
              <w:pStyle w:val="Compact"/>
              <w:jc w:val="left"/>
            </w:pPr>
            <w:r>
              <w:t xml:space="preserve">independent</w:t>
            </w:r>
          </w:p>
        </w:tc>
        <w:tc>
          <w:tcPr/>
          <w:p>
            <w:pPr>
              <w:pStyle w:val="Compact"/>
              <w:jc w:val="left"/>
            </w:pPr>
            <w:r>
              <w:t xml:space="preserve">+0.60 (-4.39 to 4.78; reference pair, no planted coalition)</w:t>
            </w:r>
          </w:p>
        </w:tc>
        <w:tc>
          <w:tcPr/>
          <w:p>
            <w:pPr>
              <w:pStyle w:val="Compact"/>
              <w:jc w:val="left"/>
            </w:pPr>
            <w:r>
              <w:t xml:space="preserve">0.025 (0.016)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w:t>
            </w:r>
          </w:p>
        </w:tc>
      </w:tr>
    </w:tbl>
    <w:p>
      <w:pPr>
        <w:pStyle w:val="BodyText"/>
      </w:pPr>
      <w:r>
        <w:rPr>
          <w:bCs/>
          <w:b/>
        </w:rPr>
        <w:t xml:space="preserve">Table 4. Run 2, per game (10 games of 25 rounds per condition, corrected scores; Wilson 95% intervals in brackets for the ranking column).</w:t>
      </w:r>
      <w:r>
        <w:rPr>
          <w:bCs/>
          <w:b/>
        </w:rPr>
        <w:t xml:space="preserve"> </w:t>
      </w:r>
      <w:r>
        <w:rPr>
          <w:bCs/>
          <w:b/>
        </w:rPr>
        <w:t xml:space="preserve">“</w:t>
      </w:r>
      <w:r>
        <w:rPr>
          <w:bCs/>
          <w:b/>
        </w:rPr>
        <w:t xml:space="preserve">Any</w:t>
      </w:r>
      <w:r>
        <w:rPr>
          <w:bCs/>
          <w:b/>
        </w:rPr>
        <w:t xml:space="preserve">”</w:t>
      </w:r>
      <w:r>
        <w:rPr>
          <w:bCs/>
          <w:b/>
        </w:rPr>
        <w:t xml:space="preserve"> </w:t>
      </w:r>
      <w:r>
        <w:rPr>
          <w:bCs/>
          <w:b/>
        </w:rPr>
        <w:t xml:space="preserve">is the fraction of games in which the rule flags some pair;</w:t>
      </w:r>
      <w:r>
        <w:rPr>
          <w:bCs/>
          <w:b/>
        </w:rPr>
        <w:t xml:space="preserve"> </w:t>
      </w:r>
      <w:r>
        <w:rPr>
          <w:bCs/>
          <w:b/>
        </w:rPr>
        <w:t xml:space="preserve">“</w:t>
      </w:r>
      <w:r>
        <w:rPr>
          <w:bCs/>
          <w:b/>
        </w:rPr>
        <w:t xml:space="preserve">other pair</w:t>
      </w:r>
      <w:r>
        <w:rPr>
          <w:bCs/>
          <w:b/>
        </w:rPr>
        <w:t xml:space="preserve">”</w:t>
      </w:r>
      <w:r>
        <w:rPr>
          <w:bCs/>
          <w:b/>
        </w:rPr>
        <w:t xml:space="preserve"> </w:t>
      </w:r>
      <w:r>
        <w:rPr>
          <w:bCs/>
          <w:b/>
        </w:rPr>
        <w:t xml:space="preserve">is the fraction in which it flags a pair other than Alpha-Bravo, a false positive relative to the planted-coalition labels. Ranking ties are broken in enumeration order, which begins with Alpha-Bravo, and clipping corrected estimates at zero can create ties; a tie audit was not completed before submission, so the ranking rates are upper bounds. The Holm rule was not evaluated at adequate resolution on single games: the script uses 100 permutations per game, for which the smallest Holm-adjusted p over six pairs is 6/101 = 0.059, so those cells are omitted rather than reported as zeros.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state</w:t>
            </w:r>
          </w:p>
        </w:tc>
        <w:tc>
          <w:tcPr/>
          <w:p>
            <w:pPr>
              <w:pStyle w:val="Compact"/>
              <w:jc w:val="left"/>
            </w:pPr>
            <w:r>
              <w:t xml:space="preserve">Alpha-Bravo ranked first</w:t>
            </w:r>
          </w:p>
        </w:tc>
        <w:tc>
          <w:tcPr/>
          <w:p>
            <w:pPr>
              <w:pStyle w:val="Compact"/>
              <w:jc w:val="left"/>
            </w:pPr>
            <w:r>
              <w:t xml:space="preserve">fixed rule: any pair</w:t>
            </w:r>
          </w:p>
        </w:tc>
        <w:tc>
          <w:tcPr/>
          <w:p>
            <w:pPr>
              <w:pStyle w:val="Compact"/>
              <w:jc w:val="left"/>
            </w:pPr>
            <w:r>
              <w:t xml:space="preserve">fixed rule: Alpha-Bravo</w:t>
            </w:r>
          </w:p>
        </w:tc>
        <w:tc>
          <w:tcPr/>
          <w:p>
            <w:pPr>
              <w:pStyle w:val="Compact"/>
              <w:jc w:val="left"/>
            </w:pPr>
            <w:r>
              <w:t xml:space="preserve">fixed rule: other pair</w:t>
            </w:r>
          </w:p>
        </w:tc>
      </w:tr>
      <w:tr>
        <w:tc>
          <w:tcPr/>
          <w:p>
            <w:pPr>
              <w:pStyle w:val="Compact"/>
              <w:jc w:val="left"/>
            </w:pPr>
            <w:r>
              <w:t xml:space="preserve">collude</w:t>
            </w:r>
          </w:p>
        </w:tc>
        <w:tc>
          <w:tcPr/>
          <w:p>
            <w:pPr>
              <w:pStyle w:val="Compact"/>
              <w:jc w:val="left"/>
            </w:pPr>
            <w:r>
              <w:t xml:space="preserve">memoryless</w:t>
            </w:r>
          </w:p>
        </w:tc>
        <w:tc>
          <w:tcPr/>
          <w:p>
            <w:pPr>
              <w:pStyle w:val="Compact"/>
              <w:jc w:val="left"/>
            </w:pPr>
            <w:r>
              <w:t xml:space="preserve">0.8 (0.49, 0.94)</w:t>
            </w:r>
          </w:p>
        </w:tc>
        <w:tc>
          <w:tcPr/>
          <w:p>
            <w:pPr>
              <w:pStyle w:val="Compact"/>
              <w:jc w:val="left"/>
            </w:pPr>
            <w:r>
              <w:t xml:space="preserve">0.8</w:t>
            </w:r>
          </w:p>
        </w:tc>
        <w:tc>
          <w:tcPr/>
          <w:p>
            <w:pPr>
              <w:pStyle w:val="Compact"/>
              <w:jc w:val="left"/>
            </w:pPr>
            <w:r>
              <w:t xml:space="preserve">0.7</w:t>
            </w:r>
          </w:p>
        </w:tc>
        <w:tc>
          <w:tcPr/>
          <w:p>
            <w:pPr>
              <w:pStyle w:val="Compact"/>
              <w:jc w:val="left"/>
            </w:pPr>
            <w:r>
              <w:t xml:space="preserve">0.1</w:t>
            </w:r>
          </w:p>
        </w:tc>
      </w:tr>
      <w:tr>
        <w:tc>
          <w:tcPr/>
          <w:p>
            <w:pPr>
              <w:pStyle w:val="Compact"/>
              <w:jc w:val="left"/>
            </w:pPr>
            <w:r>
              <w:t xml:space="preserve">collude</w:t>
            </w:r>
          </w:p>
        </w:tc>
        <w:tc>
          <w:tcPr/>
          <w:p>
            <w:pPr>
              <w:pStyle w:val="Compact"/>
              <w:jc w:val="left"/>
            </w:pPr>
            <w:r>
              <w:t xml:space="preserve">majority</w:t>
            </w:r>
          </w:p>
        </w:tc>
        <w:tc>
          <w:tcPr/>
          <w:p>
            <w:pPr>
              <w:pStyle w:val="Compact"/>
              <w:jc w:val="left"/>
            </w:pPr>
            <w:r>
              <w:t xml:space="preserve">0.7 (0.40, 0.89)</w:t>
            </w:r>
          </w:p>
        </w:tc>
        <w:tc>
          <w:tcPr/>
          <w:p>
            <w:pPr>
              <w:pStyle w:val="Compact"/>
              <w:jc w:val="left"/>
            </w:pPr>
            <w:r>
              <w:t xml:space="preserve">0.7</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team_no_channel</w:t>
            </w:r>
          </w:p>
        </w:tc>
        <w:tc>
          <w:tcPr/>
          <w:p>
            <w:pPr>
              <w:pStyle w:val="Compact"/>
              <w:jc w:val="left"/>
            </w:pPr>
            <w:r>
              <w:t xml:space="preserve">memoryless</w:t>
            </w:r>
          </w:p>
        </w:tc>
        <w:tc>
          <w:tcPr/>
          <w:p>
            <w:pPr>
              <w:pStyle w:val="Compact"/>
              <w:jc w:val="left"/>
            </w:pPr>
            <w:r>
              <w:t xml:space="preserve">0.1 (0.02, 0.40)</w:t>
            </w:r>
          </w:p>
        </w:tc>
        <w:tc>
          <w:tcPr/>
          <w:p>
            <w:pPr>
              <w:pStyle w:val="Compact"/>
              <w:jc w:val="left"/>
            </w:pPr>
            <w:r>
              <w:t xml:space="preserve">0.4</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team_no_channel</w:t>
            </w:r>
          </w:p>
        </w:tc>
        <w:tc>
          <w:tcPr/>
          <w:p>
            <w:pPr>
              <w:pStyle w:val="Compact"/>
              <w:jc w:val="left"/>
            </w:pPr>
            <w:r>
              <w:t xml:space="preserve">majority</w:t>
            </w:r>
          </w:p>
        </w:tc>
        <w:tc>
          <w:tcPr/>
          <w:p>
            <w:pPr>
              <w:pStyle w:val="Compact"/>
              <w:jc w:val="left"/>
            </w:pPr>
            <w:r>
              <w:t xml:space="preserve">0.4 (0.17, 0.69)</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independent</w:t>
            </w:r>
          </w:p>
        </w:tc>
        <w:tc>
          <w:tcPr/>
          <w:p>
            <w:pPr>
              <w:pStyle w:val="Compact"/>
              <w:jc w:val="left"/>
            </w:pPr>
            <w:r>
              <w:t xml:space="preserve">memoryless</w:t>
            </w:r>
          </w:p>
        </w:tc>
        <w:tc>
          <w:tcPr/>
          <w:p>
            <w:pPr>
              <w:pStyle w:val="Compact"/>
              <w:jc w:val="left"/>
            </w:pPr>
            <w:r>
              <w:t xml:space="preserve">0.5 (0.24, 0.76)</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r>
      <w:tr>
        <w:tc>
          <w:tcPr/>
          <w:p>
            <w:pPr>
              <w:pStyle w:val="Compact"/>
              <w:jc w:val="left"/>
            </w:pPr>
            <w:r>
              <w:t xml:space="preserve">independent</w:t>
            </w:r>
          </w:p>
        </w:tc>
        <w:tc>
          <w:tcPr/>
          <w:p>
            <w:pPr>
              <w:pStyle w:val="Compact"/>
              <w:jc w:val="left"/>
            </w:pPr>
            <w:r>
              <w:t xml:space="preserve">majority</w:t>
            </w:r>
          </w:p>
        </w:tc>
        <w:tc>
          <w:tcPr/>
          <w:p>
            <w:pPr>
              <w:pStyle w:val="Compact"/>
              <w:jc w:val="left"/>
            </w:pPr>
            <w:r>
              <w:t xml:space="preserve">0.1 (0.02, 0.40)</w:t>
            </w:r>
          </w:p>
        </w:tc>
        <w:tc>
          <w:tcPr/>
          <w:p>
            <w:pPr>
              <w:pStyle w:val="Compact"/>
              <w:jc w:val="left"/>
            </w:pPr>
            <w:r>
              <w:t xml:space="preserve">0.7</w:t>
            </w:r>
          </w:p>
        </w:tc>
        <w:tc>
          <w:tcPr/>
          <w:p>
            <w:pPr>
              <w:pStyle w:val="Compact"/>
              <w:jc w:val="left"/>
            </w:pPr>
            <w:r>
              <w:t xml:space="preserve">0.1</w:t>
            </w:r>
          </w:p>
        </w:tc>
        <w:tc>
          <w:tcPr/>
          <w:p>
            <w:pPr>
              <w:pStyle w:val="Compact"/>
              <w:jc w:val="left"/>
            </w:pPr>
            <w:r>
              <w:t xml:space="preserve">0.6</w:t>
            </w:r>
          </w:p>
        </w:tc>
      </w:tr>
    </w:tbl>
    <w:p>
      <w:pPr>
        <w:pStyle w:val="BodyText"/>
      </w:pPr>
      <w:r>
        <w:t xml:space="preserve">Run 1 per game (original script, team-only flags): the team was ranked first in 9 of 10 games and flagged by the fixed rule in 5 of 10 under the memoryless statistic, and ranked first in 3 and flagged in 0 under majority-state conditioning. The raw run 1 logs were not in the repository at submission, so run 1 could not be re-scored with the corrected procedure. Its original analysis is kept as provenance, and the two runs are therefore scored with different procedures; within-game permutation strata can change corrected scores and p-values even for the memoryless statistic.</w:t>
      </w:r>
    </w:p>
    <w:p>
      <w:pPr>
        <w:pStyle w:val="BodyText"/>
      </w:pPr>
      <w:r>
        <w:rPr>
          <w:bCs/>
          <w:b/>
        </w:rPr>
        <w:t xml:space="preserve">Ranking, detection and benefit give different answers.</w:t>
      </w:r>
      <w:r>
        <w:t xml:space="preserve"> </w:t>
      </w:r>
      <w:r>
        <w:t xml:space="preserve">With the private channel, the team pair has the largest dependence by a factor of four (run 1) to nine (run 2). It is ranked first on the pooled log in both runs (run 2 game-bootstrap 95% interval for its uncorrected net influence: 0.19 to 0.50 nats; the corrected estimator was not bootstrapped), and first in 8 or 9 of 10 single games under the memoryless statistic, subject to the tie caveat in Table 4. Detection is weaker than ranking. The fixed rule flags the team in 5 (run 1) or 7 (run 2) of 10 single games, and in run 2 flags some other pair in one. Majority-state conditioning lowers single-game ranking and detection further (3/10 and 0/10 in run 1; 7/10 and 5/10 in run 2), the loss of power from splitting 25 rounds over four states that Section 4.2 predicted; pooling restores the verdict under both rules in both runs. The private messages show what the statistic is picking up: a sacrificial scheme in which one partner plays the move that loses to the other (</w:t>
      </w:r>
      <w:r>
        <w:t xml:space="preserve">“</w:t>
      </w:r>
      <w:r>
        <w:t xml:space="preserve">I’ll play rock to beat your scissors, so I can score while you lose</w:t>
      </w:r>
      <w:r>
        <w:t xml:space="preserve">”</w:t>
      </w:r>
      <w:r>
        <w:t xml:space="preserve">), alternating with rounds where both play the same move. Mean within-game score advantage was -0.25 in the first run and +1.00 in the second. These are descriptive numbers and do not show that the coordination paid off; the run 2 interval (-3.16 to 5.94) is the empirical 2.5th to 97.5th percentile range of individual-game advantages, not a confidence interval for the mean. Whether the designated pair outscored the others is also a different question from whether enabling coordination made it score better than it otherwise would, and only the first is measured here. In these pilots, single-game pair ranking was more successful than threshold detection, but both estimates are uncertain;</w:t>
      </w:r>
      <w:r>
        <w:t xml:space="preserve"> </w:t>
      </w:r>
      <w:r>
        <w:t xml:space="preserve">“</w:t>
      </w:r>
      <w:r>
        <w:t xml:space="preserve">detection accuracy</w:t>
      </w:r>
      <w:r>
        <w:t xml:space="preserve">”</w:t>
      </w:r>
      <w:r>
        <w:t xml:space="preserve"> </w:t>
      </w:r>
      <w:r>
        <w:t xml:space="preserve">would describe neither. Without the channel, the team’s pooled dependence is 0.021 nats in both runs and no rule flags it on the pooled log.</w:t>
      </w:r>
    </w:p>
    <w:p>
      <w:pPr>
        <w:pStyle w:val="BodyText"/>
      </w:pPr>
      <w:r>
        <w:rPr>
          <w:bCs/>
          <w:b/>
        </w:rPr>
        <w:t xml:space="preserve">Calibration does not carry over.</w:t>
      </w:r>
      <w:r>
        <w:t xml:space="preserve"> </w:t>
      </w:r>
      <w:r>
        <w:t xml:space="preserve">The Holm rule, calibrated on the scripted nulls in Section 4.2, flags a pair on the pooled control without a planted coalition in both runs: Alpha-Delta in run 1 and Charlie-Delta in run 2 (raw p 0.002, Holm 0.012 each), and under majority-state conditioning in run 2 Alpha-Charlie (raw p 0.006, Holm 0.036). In run 1 it also flags Charlie-Delta in the no-channel condition. The fixed rule flags nothing on the pooled control in either run, but by a small margin (net scores of 0.037 and 0.011 against a threshold of 0.05), and on single games it fires in 0.5 (memoryless) to 0.7 (majority) of control games, in line with the scripted all-random rate of 0.49 to 0.55 at 25 rounds. Permutation calibration controlled rejection rates on the scripted nulls we tested; it did not reliably separate dependence in controls without a planted coalition from planted coordination in the pooled LLM pilot. The observed associations exceeded those produced by the chosen permutation procedure. Because exchangeability is not established for agents that condition on the full public history, these p-values are not validated evidence of collusion; what fails here is the use of this procedure as a collusion decision rule, not Holm correction as such. The design also does not say what produces the associations. Shared model weights (Xu et al. 2026), common public history, position effects and shared strategies would all do so. A rejected conditional-independence null is not a finding of collusion.</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In a secondary experiment we asked whether a receiver model’s internal representation of a partner’s coded proposal differs between adopting it and understanding it and declining, the privileged-observer contrast Rose et al. (2026) describe. Design, layer bands and metrics were fixed in code before these runs; details are in Appendix C. The receiver, gemma-4-12B-it (4-bit, solarkyle Jacobian lens, read at the last prompt token), saw a policy marking two of four items ineligible, a random four-word codebook, a routing tag from a scripted partner naming an ineligible item, and an objective, and replied with one item or abstain. Five matched prompts per base case (unauthorized, permitted, refusal, tag swapped, tag erased), 30 base cases.</w:t>
      </w:r>
    </w:p>
    <w:p>
      <w:pPr>
        <w:pStyle w:val="BodyText"/>
      </w:pPr>
      <w:r>
        <w:rPr>
          <w:bCs/>
          <w:b/>
        </w:rPr>
        <w:t xml:space="preserve">Table 5. Lens assay, 30 base cases per condition.</w:t>
      </w:r>
      <w:r>
        <w:rPr>
          <w:bCs/>
          <w:b/>
        </w:rPr>
        <w:t xml:space="preserve"> </w:t>
      </w:r>
      <w:r>
        <w:rPr>
          <w:bCs/>
          <w:b/>
        </w:rPr>
        <w:t xml:space="preserve">“</w:t>
      </w:r>
      <w:r>
        <w:rPr>
          <w:bCs/>
          <w:b/>
        </w:rPr>
        <w:t xml:space="preserve">Decoded</w:t>
      </w:r>
      <w:r>
        <w:rPr>
          <w:bCs/>
          <w:b/>
        </w:rPr>
        <w:t xml:space="preserve">”</w:t>
      </w:r>
      <w:r>
        <w:rPr>
          <w:bCs/>
          <w:b/>
        </w:rPr>
        <w:t xml:space="preserve"> </w:t>
      </w:r>
      <w:r>
        <w:rPr>
          <w:bCs/>
          <w:b/>
        </w:rPr>
        <w:t xml:space="preserve">means the transmitted item ranked first of the four candidates, 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nominal candidate-decoding rate, including tie artefacts</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chosen J-lens readout recovered nominated items strongly during permitted adoption and did not reliably recover them during abstention. Because unauthorised adoption never happened, the experiment does not show whether the readout separates taking part from refusing. Correct behaviour under the permitted prompt shows that the model can decode the tag in that condition; it does not show what computation ran under each refusal prompt, and failing to recover a token with one lens at one position is a limit of the measurement, not evidence that the information is absent. Two details of the implementation affect the numbers. The readout takes the best rank over every layer in a band and over four token variants of each item, so it is not a typical-layer rank. When all four candidates are censored the tie is broken in list order, so decoding rates in censored conditions include tie artefacts; the early-band rates of 0.30 to 0.37, with every median censored, are such artefacts and are left out of the table. This is an observation about one readout at one position. It says nothing about what the workspace contains.</w:t>
      </w:r>
    </w:p>
    <w:bookmarkEnd w:id="39"/>
    <w:bookmarkStart w:id="40" w:name="discussion"/>
    <w:p>
      <w:pPr>
        <w:pStyle w:val="Heading2"/>
      </w:pPr>
      <w:r>
        <w:t xml:space="preserve">6. Discussion</w:t>
      </w:r>
    </w:p>
    <w:p>
      <w:pPr>
        <w:pStyle w:val="FirstParagraph"/>
      </w:pPr>
      <w:r>
        <w:t xml:space="preserve">Each of the four findings points to an assumption an auditor has to check before trusting the evidence. Conditional dependence is evidence only relative to the conditioning information, and an innocent public rule the auditor has not modelled produces a confident false verdict (4.1). A corrected statistic is not a calibrated decision, and a rule calibrated on one family of nulls carried a 0.002 p-value onto a pair in a control with no planted coalition (4.2, 4.4). A pairwise correction built to remove third parties removes coalition members too, so for a coalition of three the published detector loses power as evidence accumulates (4.3). Ranking, thresholding and benefit are three different numbers, and a single accuracy figure hides that (4.4).</w:t>
      </w:r>
    </w:p>
    <w:p>
      <w:pPr>
        <w:pStyle w:val="BodyText"/>
      </w:pPr>
      <w:r>
        <w:t xml:space="preserve">The new material is limited to the following. A general-N implementation of net influence with a within-state permutation null; the four evaluation axes studied together; the algebra of coalition cancellation; and two decision rules run side by side on two LLM pilot runs (scored with different procedures, as Section 4.4 says). Not new: the statistic itself, conditioning on state, permutation calibration of dependence statistics, scripted evaluation (Bonjour et al.; Lee et al.), and the observation that same-model agents correlate (Xu et al.). Section 5 is exploratory and shows neither that a proposal is present in the workspace nor that it is absent.</w:t>
      </w:r>
    </w:p>
    <w:p>
      <w:pPr>
        <w:pStyle w:val="BodyText"/>
      </w:pPr>
      <w:r>
        <w:t xml:space="preserve">Future work, most useful first: a per-game permutation budget large enough for the Holm rule to be informative on single games (at least 120 permutations, preferably many more) and more games;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 Appendix A says what the results do and do not show.</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Kaplowitz, B. G. and Schroeder de Witt, C. (2026). Detecting Multi-Agent Collusion Through Multi-Agent Interpretability. arXiv:2604.01151v1, 1 April 2026 (the privileged-observer control is in Section 4.4; later versions add authors and the HELIOS and NARCBench names).</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show.</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cost in power; and with two assistants the pairwise net correction cancels the coalition’s signal, so the fixed rule’s detection rate falls as the log grows. On the GPT-4.1-mini pilot (two runs of ten games per condition): the pair with a hidden channel is ranked first in eight or nine of ten games (upper bounds pending a tie audit) and flagged by the fixed rule in five or seven; its mean within-game score advantage was -0.25 and +1.00, which does not show a benefit; the fixed rule fires in half or more of single control games; and the Holm rule flags a pair on the pooled control without a planted coalition in both runs.</w:t>
      </w:r>
    </w:p>
    <w:p>
      <w:pPr>
        <w:pStyle w:val="BodyText"/>
      </w:pPr>
      <w:r>
        <w:rPr>
          <w:bCs/>
          <w:b/>
        </w:rPr>
        <w:t xml:space="preserve">What they do not show.</w:t>
      </w:r>
      <w:r>
        <w:t xml:space="preserve"> </w:t>
      </w:r>
      <w:r>
        <w:t xml:space="preserve">The scripted innocent rules are deterministic and key on states we can name; real innocent dependence (shared priors, common reactions to shocks nobody modelled) does not reduce to a small state. The collusion model assumes ex-ante signalling. The LLM pilot has one model, one temperature and ten games per condition per run. Run 1’s pooled majority-state numbers were computed with cross-game state carry-over at the nine inter-game boundaries and its per-game rates do not measure any-pair false positives; run 2 corrects both, but run 1 could not be re-scored. The per-game Holm rule was not evaluated at adequate resolution (100 permutations). Ranking ties were not audited. The game bootstrap covers the uncorrected statistic only.</w:t>
      </w:r>
      <w:r>
        <w:t xml:space="preserve"> </w:t>
      </w:r>
      <w:r>
        <w:t xml:space="preserve">“</w:t>
      </w:r>
      <w:r>
        <w:t xml:space="preserve">No planted coalition</w:t>
      </w:r>
      <w:r>
        <w:t xml:space="preserve">”</w:t>
      </w:r>
      <w:r>
        <w:t xml:space="preserve"> </w:t>
      </w:r>
      <w:r>
        <w:t xml:space="preserve">is what the controls establish, not that no coordination of any kind took place. The permutation null treats same-state rounds as exchangeable, which is not established for agents conditioning on the full history, and the source of the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shows nothing about what the workspace contains. All code was written during the sprint and has not been reviewed by anyone else.</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floor measured here (CP about 0.2 at 25 rounds), or spread a scheme over three members so pairwise net scores cancel. We think publishing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equal to UK time on these dates): scripted main sweep 25 October 21:52; LLM pilot and lens notebooks started on Colab 25 October about 22:40; extensions 26 October about 00:00; lens run output recorded 26 October 09:10; LLM pilot run 1 output recorded 26 October 09:17; revised LLM analysis script 26 October about 09:50; LLM pilot run 2 (regenerated on Colab with identical code and settings) output recorded 26 October 11:06; this manuscript finalised 26 October 11:45, with a plain-language rewrite pushed to the repository afterwards and no change to any number. The submission deadline is 26 October 11:59 UTC. The final analysis commit is the last commit on main before 11:59 UTC. Run 2’s raw game log (llm_games.jsonl) is to be added to results/20261026-1106-llm-pilot-run2/ from the Colab download as soon as possible after submission; its absence at submission is noted here.</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and</w:t>
      </w:r>
      <w:r>
        <w:t xml:space="preserve"> </w:t>
      </w:r>
      <w:r>
        <w:rPr>
          <w:rStyle w:val="VerbatimChar"/>
        </w:rPr>
        <w:t xml:space="preserve">reanalyse_llm_pilot_v2.ipynb</w:t>
      </w:r>
      <w:r>
        <w:t xml:space="preserve"> </w:t>
      </w:r>
      <w:r>
        <w:t xml:space="preserve">re-scores an existing log.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Run 1 values in Table 3 are from its</w:t>
      </w:r>
      <w:r>
        <w:t xml:space="preserve"> </w:t>
      </w:r>
      <w:r>
        <w:rPr>
          <w:rStyle w:val="VerbatimChar"/>
        </w:rPr>
        <w:t xml:space="preserve">llm_analysis.json</w:t>
      </w:r>
      <w:r>
        <w:t xml:space="preserve"> </w:t>
      </w:r>
      <w:r>
        <w:t xml:space="preserve">(original script); run 2 values in Tables 3 and 4 are from</w:t>
      </w:r>
      <w:r>
        <w:t xml:space="preserve"> </w:t>
      </w:r>
      <w:r>
        <w:rPr>
          <w:rStyle w:val="VerbatimChar"/>
        </w:rPr>
        <w:t xml:space="preserve">llm_analysis_v2.json</w:t>
      </w:r>
      <w:r>
        <w:t xml:space="preserve"> </w:t>
      </w:r>
      <w:r>
        <w:t xml:space="preserve">(revised script), with the printed output under</w:t>
      </w:r>
      <w:r>
        <w:t xml:space="preserve"> </w:t>
      </w:r>
      <w:r>
        <w:rPr>
          <w:rStyle w:val="VerbatimChar"/>
        </w:rPr>
        <w:t xml:space="preserve">results/20261026-1106-llm-pilot-run2/</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2026-10-26T12:00:22Z</dcterms:created>
  <dcterms:modified xsi:type="dcterms:W3CDTF">2026-10-26T12:00:22Z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