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When does statistical dependence between two agents count as evidence that they are colluding? We stress-test pairwise net influence (Bonjour et al. 2022), a detector that works from action logs alone, on 7,400 scripted games with a planted colluding pair and on two runs of GPT-4.1-mini agents, each ten games in three conditions.</w:t>
      </w:r>
    </w:p>
    <w:p>
      <w:pPr>
        <w:pStyle w:val="BodyText"/>
      </w:pPr>
      <w:r>
        <w:t xml:space="preserve">We vary the public state the detector conditions on, the length of the game, and the size of the coalition. Two innocent agents that follow the same public rule defeat every unconditioned dependence statistic. Conditioning removes the problem only when the chosen state captures the rule they follow. At 25 rounds a fixed threshold accuses a pair in about half of all-random games. A Holm-corrected permutation rule holds the false-positive rate down on the scripted nulls, but flags a pair in each pooled LLM control that has no planted coalition. A rejected null is not the same as evidence of collusion.</w:t>
      </w:r>
    </w:p>
    <w:p>
      <w:pPr>
        <w:pStyle w:val="BodyText"/>
      </w:pPr>
      <w:r>
        <w:t xml:space="preserve">With one primary agent and two assistants we derive a cancellation: the pairwise correction subtracts one coalition member’s influence from another’s, so fixed-threshold detection gets worse as the log grows.</w:t>
      </w:r>
    </w:p>
    <w:p>
      <w:pPr>
        <w:pStyle w:val="BodyText"/>
      </w:pPr>
      <w:r>
        <w:t xml:space="preserve">In the LLM pilots the planted pair ranks first in eight or nine of ten games but is flagged in five or seven. Its mean score advantage was -0.25 in one run and +1.00 in the other, which does not show that the coordination paid off.</w:t>
      </w:r>
    </w:p>
    <w:p>
      <w:pPr>
        <w:pStyle w:val="BodyText"/>
      </w:pPr>
      <w:r>
        <w:t xml:space="preserve">An exploratory Jacobian-lens experiment ran 150 receiver evaluations but produced no unauthorised adoption, so its intended contrast between taking part and refusing is unresolved. We release the code and logs and list the assumptions an auditor has to check before treating dependence as evidence.</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pick out a colluding pair among several agents (question 1.4). Antitrust law has dealt with the same problem for decades. Competitors act in parallel because they see the same public information, and parallel conduct on its own is not an agreement (Berger et al. 2025). A detector that flags correlation flags every pair that shares a prior or a strategy, and two copies of one base model share a lot of prior (Xu et al. 2026).</w:t>
      </w:r>
    </w:p>
    <w:p>
      <w:pPr>
        <w:pStyle w:val="BodyText"/>
      </w:pPr>
      <w:r>
        <w:t xml:space="preserve">Bonjour et al. (2022) built a statistic for exactly this problem. It measures how much two agents’ actions depend on each other given the public state of the game, then subtracts the strongest dependence any third agent has on the same target. It needs nothing but logged actions. The original paper tested it on known colluding set-ups, varied the strength of collusion and the number of games, treated the threshold as a hyperparameter to tune on labelled data, and limited the method to two colluders. Three concurrent sprint entries apply it to LLM players (Ayeku 2026; Snow 2026; Lee et al. 2026), and Lee et al. include 2,800 scripted coalition games. None of this tells an auditor which assumptions a verdict rests on. The question is this:</w:t>
      </w:r>
    </w:p>
    <w:p>
      <w:pPr>
        <w:pStyle w:val="BodyText"/>
      </w:pPr>
      <w:r>
        <w:t xml:space="preserve">Under which assumptions about public information, sample size and coalition structure does net influence tell planted coordination apart from innocent dependence, and where does its calibration fail to carry over?</w:t>
      </w:r>
    </w:p>
    <w:p>
      <w:pPr>
        <w:pStyle w:val="BodyText"/>
      </w:pPr>
      <w:r>
        <w:t xml:space="preserve">We combine four evaluation axes and look at how they interact: a matched innocent-dependence confound (two non-colluders following the same public rule); short games (25 to 500 rounds, where the plug-in bias of the statistic is as large as the published threshold); state misspecification (an innocent rule keyed on a richer state than the detector conditions on); and a three-member coalition. We give an algebraic account of why the pairwise correction cancels a coalition, and we run two decision rules on the same LLM logs. Pair ranking, threshold detection and coalition benefit are reported as three separate outcomes. A signal is not treated as evidence until the assumption behind it has been checked. Section 5 reports a small Jacobian-lens experiment that asked the same question of a model’s internals; the condition it needed did not occur, and it is presented as exploratory.</w:t>
      </w:r>
    </w:p>
    <w:bookmarkEnd w:id="21"/>
    <w:bookmarkStart w:id="22" w:name="related-work"/>
    <w:p>
      <w:pPr>
        <w:pStyle w:val="Heading2"/>
      </w:pPr>
      <w:r>
        <w:t xml:space="preserve">2. Related work</w:t>
      </w:r>
    </w:p>
    <w:p>
      <w:pPr>
        <w:pStyle w:val="FirstParagraph"/>
      </w:pPr>
      <w:r>
        <w:rPr>
          <w:bCs/>
          <w:b/>
        </w:rPr>
        <w:t xml:space="preserve">Detection from actions.</w:t>
      </w:r>
      <w:r>
        <w:t xml:space="preserve"> </w:t>
      </w:r>
      <w:r>
        <w:t xml:space="preserve">Bonjour, Aggarwal and Bhargava (2022) define the influence of one agent on another as conditional mutual information given the game state and flag a pair whose net influence passes a threshold tuned on labelled data. They evaluate on iterated Rock-Paper-Scissors and poker with two colluders, across collusion probabilities and numbers of games, and name the two-colluder limit as a limitation. Later information-theoretic detectors for LLM agents (Tailor 2025; Ghanem 2026) estimate cross-run mutual information over transcripts, not actions. Xu et al. (2026) show that two deployments of one base model carry a small residual bid correlation and conclude that price-level audits cannot work by construction. 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experiments differ in four respects: matched innocent-dependence confounds under correct and misspecified conditioning; the gap between bias correction and decision calibration in short games; an algebraic account of why the pairwise correction cancels a three-member coalition; and a transfer test in which both decision rules run on the same LLM logs.</w:t>
      </w:r>
    </w:p>
    <w:p>
      <w:pPr>
        <w:pStyle w:val="BodyText"/>
      </w:pPr>
      <w:r>
        <w:rPr>
          <w:bCs/>
          <w:b/>
        </w:rPr>
        <w:t xml:space="preserve">Detection from internals.</w:t>
      </w:r>
      <w:r>
        <w:t xml:space="preserve"> </w:t>
      </w:r>
      <w:r>
        <w:t xml:space="preserve">Rose et al. (2026) train a deception direction on residual activations and combine per-agent scores across a group. In their limitations (v1, Section 4.4) they write that a privileged-observer control, an agent who knows the collusion scheme but is instructed not to take part, would help, and leave it for future work. Li et al. (2026) find that a probe restricted to the Jacobian-lens transport subspace detects an agent’s stated stance but not withheld collusion. Veras Neves (2026) reads a coordination signal from the J-lens on single prompts. Gurnee et al. (2026) and Ayonrinde and Lindsey (2026) report that a concept can stay in the workspace while the model is told to suppress it. Section 5 is a first attempt at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N agents play a repeated simultaneous-move game with K actions. A_i^t is agent i’s action in round t and S^t is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it is symmetric when moves are simultaneous and fully observed. The net influence is</w:t>
      </w:r>
    </w:p>
    <w:p>
      <w:pPr>
        <w:pStyle w:val="BodyText"/>
      </w:pPr>
      <w:r>
        <w:t xml:space="preserve">Gamma(i; j) = gamma(i; j) - max_{k not in {i, j}} gamma(k; j),</w:t>
      </w:r>
    </w:p>
    <w:p>
      <w:pPr>
        <w:pStyle w:val="BodyText"/>
      </w:pPr>
      <w:r>
        <w:t xml:space="preserve">and i and j are declared colluding if Gamma(i; j) &gt;= alpha and Gamma(j; i) &gt;= alpha. The paper reports a pair only when exactly one pair satisfies this, with alpha = 0.05 in natural-log units.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becomes plain mutual information), the previous round’s majority action (four values), and the full previous action profile (82 values, sparse in short games).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 by about (K-1)^2 / (2T) nats per state stratum. For K = 3 and T = 25 that is 0.08 nats, more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exactly one pair has a net-influence score of 0.05 or more. The</w:t>
      </w:r>
      <w:r>
        <w:t xml:space="preserve"> </w:t>
      </w:r>
      <w:r>
        <w:rPr>
          <w:bCs/>
          <w:b/>
        </w:rPr>
        <w:t xml:space="preserve">Holm rule</w:t>
      </w:r>
      <w:r>
        <w:t xml:space="preserve">: the top-scoring pair has a Holm-adjusted permutation p-value below 0.05 over the six pairs. Rejecting conditional independence is a statement about one null under one set of conditioning information; it is not the same as establishing collusion, and Section 4 measures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players who chose the winning action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(ex-ante signalling is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Cells that are nominally the same differ slightly between the two batches (a parallel-only false-positive rate of 0.25 in the main sweep and 0.33 in the extensions at T = 25); each number is reported with its batch.</w:t>
      </w:r>
    </w:p>
    <w:p>
      <w:pPr>
        <w:pStyle w:val="BodyText"/>
      </w:pPr>
      <w:r>
        <w:t xml:space="preserve">Detectors, all working from actions: net influence with each state, with and without correction; raw mutual information; Cramer’s V; same-action rate. Outcomes, kept separate: rank-1 accuracy (the true pair has the highest score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own setting, memoryless net influence behaves as published. Rank-1 accuracy at CP = 0.6 is 0.95 at 25 rounds and 1.00 from 50. Correct detection under the fixed rule is 0.82, 0.93 and 1.00 at 25, 50 and 100 rounds, and at T = 100 it rises from 0.24 at CP = 0.2 to 1.00 at CP = 0.6. Same-action rate scores 0.00 in every collusion condition from 50 rounds, because the assisting move is the one that loses to the partner. Cramer’s V and raw mutual information do not depend on sign and match net influence here.</w:t>
      </w:r>
    </w:p>
    <w:bookmarkStart w:id="31" w:name="X80d7d20e770dd41e2b7966ff8b1da005cf0c0c1"/>
    <w:p>
      <w:pPr>
        <w:pStyle w:val="Heading3"/>
      </w:pPr>
      <w:r>
        <w:t xml:space="preserve">4.1 State misspecification: the wrong public state names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nothing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every CP from 0.2, and the innocent pair is never flagged.</w:t>
      </w:r>
    </w:p>
    <w:p>
      <w:pPr>
        <w:pStyle w:val="BodyText"/>
      </w:pPr>
      <w:r>
        <w:t xml:space="preserve">That works because the detector conditions on the state the innocent rule uses. Against</w:t>
      </w:r>
      <w:r>
        <w:t xml:space="preserve"> </w:t>
      </w:r>
      <w:r>
        <w:rPr>
          <w:iCs/>
          <w:i/>
        </w:rPr>
        <w:t xml:space="preserve">parallel_rich</w:t>
      </w:r>
      <w:r>
        <w:t xml:space="preserve">, majority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Corrected, the true pair is ranked first in only 0.75 of 25-round games (0.97 at 50, 1.00 from 100), with a false-positive rate of 0.00 to 0.06. An auditor who conditions on a coarser state than the rule the agents follow gets a wrong answer with high confidence. One who conditions on a richer state needs many more rounds.</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then subtracts nothing from the random pair AB, and Gamma(A; B) is estimation bias and nothing else.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brings the</w:t>
      </w:r>
      <w:r>
        <w:t xml:space="preserve"> </w:t>
      </w:r>
      <w:r>
        <w:rPr>
          <w:iCs/>
          <w:i/>
        </w:rPr>
        <w:t xml:space="preserve">parallel_only</w:t>
      </w:r>
      <w:r>
        <w:t xml:space="preserve"> </w:t>
      </w:r>
      <w:r>
        <w:t xml:space="preserve">rate down to 0.25, 0.20, 0.05 and 0.01 at 25, 50, 100 and 200 rounds while rank-1 accuracy stays at 0.98 to 1.00. In the all-random</w:t>
      </w:r>
      <w:r>
        <w:t xml:space="preserve"> </w:t>
      </w:r>
      <w:r>
        <w:rPr>
          <w:iCs/>
          <w:i/>
        </w:rPr>
        <w:t xml:space="preserve">null</w:t>
      </w:r>
      <w:r>
        <w:t xml:space="preserve"> </w:t>
      </w:r>
      <w:r>
        <w:t xml:space="preserve">world, though, the corrected fixed rule still fires in 0.49 to 0.55 of 25-round games and 0.01 to 0.10 of 100-round games. Subtracting the mean of the bias leaves its variance, which a fixed threshold ignores.</w:t>
      </w:r>
    </w:p>
    <w:p>
      <w:pPr>
        <w:pStyle w:val="BodyText"/>
      </w:pPr>
      <w:r>
        <w:t xml:space="preserve">The Holm rule is calibrated on the scripted nulls where the fixed rule is not (Table 2): 0.03 to 0.06 in the all-random world at every length and 0.00 to 0.01 in the parallel-only world, never naming the innocent pair. The cost is power in short games: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carry over to the LLM control.</w:t>
      </w:r>
    </w:p>
    <w:p>
      <w:pPr>
        <w:pStyle w:val="BodyText"/>
      </w:pPr>
      <w:r>
        <w:rPr>
          <w:bCs/>
          <w:b/>
        </w:rPr>
        <w:t xml:space="preserve">Table 2. Fixed rule and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 method to two colluders. With a primary A and two assistants B and C (CP = 0.6) in a five-player game, the subtraction that protects net influence against third parties turns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The pair score is the minimum of the two directions, so the true pair’s score cannot rise above a positive threshold in the population limit. The subtraction treats another coalition member as the competing explanation and removes the signal. In the data the AB score falls to 0.006 nats at 500 rounds, and the fixed rule returns no pair in 25%, 32%, 54% and 68% of games at 50, 100, 200 and 500 rounds, almost always because no pair crosses alpha. More rounds mean less detection. Ranking is unaffected: a true pair is ranked first in 0.98 to 1.00 of games under both raw mutual information and net influence, and raw mutual information puts all three coalition pairs in the top three from 200 rounds (2.81 of 3 at 50). Net influence puts exactly two there, because B and C are conditionally independent given A (gamma(B; C | A) = 0.014 at 500 rounds) and Gamma(B; C) is negative (-0.24 nats). Whether that is the right answer depends on what is being asked. B and C belong to the same coalition and have no direct dependence; coalition membership and direct interaction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and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and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no channel.</w:t>
      </w:r>
      <w:r>
        <w:t xml:space="preserve"> </w:t>
      </w:r>
      <w:r>
        <w:rPr>
          <w:iCs/>
          <w:i/>
        </w:rPr>
        <w:t xml:space="preserve">independent</w:t>
      </w:r>
      <w:r>
        <w:t xml:space="preserve">: 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the nine inter-game boundaries and reported only whether the designated team was flagged in each game. Run 2 (output recorded 11:06 UTC) is a separate set of 30 games scored with the revised script: states computed per game, permutations within (game, state) strata, both decision rules, any-pair false positives, Wilson 95% intervals on per-game rates, and a bootstrap over games for pooled scores. The two logs are different draws, not a re-scoring of one log: the team’s pooled memoryless dependence is 0.166 nats in run 1 and 0.356 in run 2, and the memoryless statistic is not affected by the state fix. We report three outcomes separately: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planted pair in collude and team_no_channel and the reference pair in independent.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mean within-game score advantage of the designated pair (run 2: empirical 2.5th to 97.5th percentiles of individual-game advantages)</w:t>
            </w:r>
          </w:p>
        </w:tc>
        <w:tc>
          <w:tcPr/>
          <w:p>
            <w:pPr>
              <w:pStyle w:val="Compact"/>
              <w:jc w:val="left"/>
            </w:pPr>
            <w:r>
              <w:t xml:space="preserve">gamma(pair), nats (perm p)</w:t>
            </w:r>
          </w:p>
        </w:tc>
        <w:tc>
          <w:tcPr/>
          <w:p>
            <w:pPr>
              <w:pStyle w:val="Compact"/>
              <w:jc w:val="left"/>
            </w:pPr>
            <w:r>
              <w:t xml:space="preserve">pair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(reference pair, no planted coalition)</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reference pair, no planted coalition)</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w:t>
            </w:r>
          </w:p>
        </w:tc>
      </w:tr>
    </w:tbl>
    <w:p>
      <w:pPr>
        <w:pStyle w:val="BodyText"/>
      </w:pPr>
      <w:r>
        <w:rPr>
          <w:bCs/>
          <w:b/>
        </w:rPr>
        <w:t xml:space="preserve">Table 4. Run 2, per game (10 games of 25 rounds per condition, corrected scores; Wilson 95% intervals in brackets for the ranking column).</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other pair</w:t>
      </w:r>
      <w:r>
        <w:rPr>
          <w:bCs/>
          <w:b/>
        </w:rPr>
        <w:t xml:space="preserve">”</w:t>
      </w:r>
      <w:r>
        <w:rPr>
          <w:bCs/>
          <w:b/>
        </w:rPr>
        <w:t xml:space="preserve"> </w:t>
      </w:r>
      <w:r>
        <w:rPr>
          <w:bCs/>
          <w:b/>
        </w:rPr>
        <w:t xml:space="preserve">is the fraction in which it flags a pair other than Alpha-Bravo, a false positive relative to the planted-coalition labels. Ranking ties are broken in enumeration order, which begins with Alpha-Bravo, and clipping corrected estimates at zero can create ties; a tie audit was not completed before submission, so the ranking rates are upper bounds. The Holm rule was not evaluated at adequate resolution on single games: the script uses 100 permutations per game, for which the smallest Holm-adjusted p over six pairs is 6/101 = 0.059, so those cells are omitted rather than reported as zeros.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Alpha-Bravo ranked first</w:t>
            </w:r>
          </w:p>
        </w:tc>
        <w:tc>
          <w:tcPr/>
          <w:p>
            <w:pPr>
              <w:pStyle w:val="Compact"/>
              <w:jc w:val="left"/>
            </w:pPr>
            <w:r>
              <w:t xml:space="preserve">fixed rule: any pair</w:t>
            </w:r>
          </w:p>
        </w:tc>
        <w:tc>
          <w:tcPr/>
          <w:p>
            <w:pPr>
              <w:pStyle w:val="Compact"/>
              <w:jc w:val="left"/>
            </w:pPr>
            <w:r>
              <w:t xml:space="preserve">fixed rule: Alpha-Bravo</w:t>
            </w:r>
          </w:p>
        </w:tc>
        <w:tc>
          <w:tcPr/>
          <w:p>
            <w:pPr>
              <w:pStyle w:val="Compact"/>
              <w:jc w:val="left"/>
            </w:pPr>
            <w:r>
              <w:t xml:space="preserve">fixed rule: other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 The raw run 1 logs were not in the repository at submission, so run 1 could not be re-scored with the corrected procedure. Its original analysis is kept as provenance, and the two runs are therefore scored with different procedures; within-game permutation strata can change corrected scores and p-values even for the memoryless statistic.</w:t>
      </w:r>
    </w:p>
    <w:p>
      <w:pPr>
        <w:pStyle w:val="BodyText"/>
      </w:pPr>
      <w:r>
        <w:rPr>
          <w:bCs/>
          <w:b/>
        </w:rPr>
        <w:t xml:space="preserve">Ranking, detection and benefit give different answers.</w:t>
      </w:r>
      <w:r>
        <w:t xml:space="preserve"> </w:t>
      </w:r>
      <w:r>
        <w:t xml:space="preserve">With the private channel, the team pair has the largest dependence by a factor of four (run 1) to nine (run 2). It is ranked first on the pooled log in both runs (run 2 game-bootstrap 95% interval for its uncorrected net influence: 0.19 to 0.50 nats; the corrected estimator was not bootstrapped), and first in 8 or 9 of 10 single games under the memoryless statistic, subject to the tie caveat in Table 4. Detection is weaker than ranking. The fixed rule flags the team in 5 (run 1) or 7 (run 2) of 10 single games, and in run 2 flags some other pair in one. Majority-state conditioning lowers single-game ranking and detection further (3/10 and 0/10 in run 1; 7/10 and 5/10 in run 2), the loss of power from splitting 25 rounds over four states that Section 4.2 predicted; pooling restores the verdict under both rules in both runs. The private messages show what the statistic is picking up: a sacrificial scheme in which one partner plays the move that loses to the other (</w:t>
      </w:r>
      <w:r>
        <w:t xml:space="preserve">“</w:t>
      </w:r>
      <w:r>
        <w:t xml:space="preserve">I’ll play rock to beat your scissors, so I can score while you lose</w:t>
      </w:r>
      <w:r>
        <w:t xml:space="preserve">”</w:t>
      </w:r>
      <w:r>
        <w:t xml:space="preserve">), alternating with rounds where both play the same move. Mean within-game score advantage was -0.25 in the first run and +1.00 in the second. These are descriptive numbers and do not show that the coordination paid off; the run 2 interval (-3.16 to 5.94) is the empirical 2.5th to 97.5th percentile range of individual-game advantages, not a confidence interval for the mean. Whether the designated pair outscored the others is also a different question from whether enabling coordination made it score better than it otherwise would, and only the first is measured here. In these pilots, single-game pair ranking was more successful than threshold detection, but both estimates are uncertain;</w:t>
      </w:r>
      <w:r>
        <w:t xml:space="preserve"> </w:t>
      </w:r>
      <w:r>
        <w:t xml:space="preserve">“</w:t>
      </w:r>
      <w:r>
        <w:t xml:space="preserve">detection accuracy</w:t>
      </w:r>
      <w:r>
        <w:t xml:space="preserve">”</w:t>
      </w:r>
      <w:r>
        <w:t xml:space="preserve"> </w:t>
      </w:r>
      <w:r>
        <w:t xml:space="preserve">would describe neither. Without the channel, the team’s pooled dependence is 0.021 nats in both runs and no rule flags it on the pooled log.</w:t>
      </w:r>
    </w:p>
    <w:p>
      <w:pPr>
        <w:pStyle w:val="BodyText"/>
      </w:pPr>
      <w:r>
        <w:rPr>
          <w:bCs/>
          <w:b/>
        </w:rPr>
        <w:t xml:space="preserve">Calibration does not carry over.</w:t>
      </w:r>
      <w:r>
        <w:t xml:space="preserve"> </w:t>
      </w:r>
      <w:r>
        <w:t xml:space="preserve">The Holm rule, calibrated on the scripted nulls in Section 4.2, flags a pair on the pooled control without a planted coalition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by a small margin (net scores of 0.037 and 0.011 against a threshold of 0.05), and on single games it fires in 0.5 (memoryless) to 0.7 (majority) of control games, in line with the scripted all-random rate of 0.49 to 0.55 at 25 rounds. Permutation calibration controlled rejection rates on the scripted nulls we tested; it did not reliably separate dependence in controls without a planted coalition from planted coordination in the pooled LLM pilot. The observed associations exceeded those produced by the chosen permutation procedure. Because exchangeability is not established for agents that condition on the full public history, these p-values are not validated evidence of collusion; what fails here is the use of this procedure as a collusion decision rule, not Holm correction as such. The design also does not say what produces the associations. Shared model weights (Xu et al. 2026), common public history, position effects and shared strategies would all do so. A rejected conditional-independence null is not a finding of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In a secondary experiment we asked whether a receiver model’s internal representation of a partner’s coded proposal differs between adopting it and understanding it and declining, the privileged-observer contrast Rose et al. (2026) describe. Design, layer bands and metrics were fixed in code before these runs; details are in Appendix C. The receiver, gemma-4-12B-it (4-bit, solarkyle Jacobian lens, read at the last prompt token), saw a policy marking two of four items ineligible, a random four-word codebook, a routing tag from a scripted partner naming an ineligible item, and an objective, and replied with one item or abstain. Five matched prompts per base case (unauthorized, permitted, refusal, tag swapped, tag erased), 30 base cases.</w:t>
      </w:r>
    </w:p>
    <w:p>
      <w:pPr>
        <w:pStyle w:val="BodyText"/>
      </w:pPr>
      <w:r>
        <w:rPr>
          <w:bCs/>
          <w:b/>
        </w:rPr>
        <w:t xml:space="preserve">Table 5. Lens assay, 30 base cases per condition.</w:t>
      </w:r>
      <w:r>
        <w:rPr>
          <w:bCs/>
          <w:b/>
        </w:rPr>
        <w:t xml:space="preserve"> </w:t>
      </w:r>
      <w:r>
        <w:rPr>
          <w:bCs/>
          <w:b/>
        </w:rPr>
        <w:t xml:space="preserve">“</w:t>
      </w:r>
      <w:r>
        <w:rPr>
          <w:bCs/>
          <w:b/>
        </w:rPr>
        <w:t xml:space="preserve">Decoded</w:t>
      </w:r>
      <w:r>
        <w:rPr>
          <w:bCs/>
          <w:b/>
        </w:rPr>
        <w:t xml:space="preserve">”</w:t>
      </w:r>
      <w:r>
        <w:rPr>
          <w:bCs/>
          <w:b/>
        </w:rPr>
        <w:t xml:space="preserve"> </w:t>
      </w:r>
      <w:r>
        <w:rPr>
          <w:bCs/>
          <w:b/>
        </w:rPr>
        <w:t xml:space="preserve">means the transmitted item ranked first of the four candidates, 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nominal candidate-decoding rate, including tie artefacts</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chosen J-lens readout recovered nominated items strongly during permitted adoption and did not reliably recover them during abstention. Because unauthorised adoption never happened, the experiment does not show whether the readout separates taking part from refusing. Correct behaviour under the permitted prompt shows that the model can decode the tag in that condition; it does not show what computation ran under each refusal prompt, and failing to recover a token with one lens at one position is a limit of the measurement, not evidence that the information is absent. Two details of the implementation affect the numbers. The readout takes the best rank over every layer in a band and over four token variants of each item, so it is not a typical-layer rank. When all four candidates are censored the tie is broken in list order, so decoding rates in censored conditions include tie artefacts; the early-band rates of 0.30 to 0.37, with every median censored, are such artefacts and are left out of the table. This is an observation about one readout at one position. It says nothing about what the workspace contains.</w:t>
      </w:r>
    </w:p>
    <w:bookmarkEnd w:id="39"/>
    <w:bookmarkStart w:id="40" w:name="discussion"/>
    <w:p>
      <w:pPr>
        <w:pStyle w:val="Heading2"/>
      </w:pPr>
      <w:r>
        <w:t xml:space="preserve">6. Discussion</w:t>
      </w:r>
    </w:p>
    <w:p>
      <w:pPr>
        <w:pStyle w:val="FirstParagraph"/>
      </w:pPr>
      <w:r>
        <w:t xml:space="preserve">Each of the four findings points to an assumption an auditor has to check before trusting the evidence. Conditional dependence is evidence only relative to the conditioning information, and an innocent public rule the auditor has not modelled produces a confident false verdict (4.1). A corrected statistic is not a calibrated decision, and a rule calibrated on one family of nulls carried a 0.002 p-value onto a pair in a control with no planted coalition (4.2, 4.4). A pairwise correction built to remove third parties removes coalition members too, so for a coalition of three the published detector loses power as evidence accumulates (4.3). Ranking, thresholding and benefit are three different numbers, and a single accuracy figure hides that (4.4).</w:t>
      </w:r>
    </w:p>
    <w:p>
      <w:pPr>
        <w:pStyle w:val="BodyText"/>
      </w:pPr>
      <w:r>
        <w:t xml:space="preserve">The new material is limited to the following. A general-N implementation of net influence with a within-state permutation null; the four evaluation axes studied together; the algebra of coalition cancellation; and two decision rules run side by side on two LLM pilot runs (scored with different procedures, as Section 4.4 says). Not new: the statistic itself, conditioning on state, permutation calibration of dependence statistics, scripted evaluation (Bonjour et al.; Lee et al.), and the observation that same-model agents correlate (Xu et al.). Section 5 is exploratory and shows neither that a proposal is present in the workspace nor that it is absent.</w:t>
      </w:r>
    </w:p>
    <w:p>
      <w:pPr>
        <w:pStyle w:val="BodyText"/>
      </w:pPr>
      <w:r>
        <w:t xml:space="preserve">Future work, most useful first: a per-game permutation budget large enough for the Holm rule to be informative on single games (at least 120 permutations, preferably many more)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 Appendix A says what the results do and do not show.</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Kaplowitz, B. G. and Schroeder de Witt, C. (2026). Detecting Multi-Agent Collusion Through Multi-Agent Interpretability. arXiv:2604.01151v1, 1 April 2026 (the privileged-observer control is in Section 4.4; later versions add authors and the HELIOS and NARCBench names).</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show.</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cost in power; and with two assistants the pairwise net correction cancels the coalition’s signal, so the fixed rule’s detection rate falls as the log grows. On the GPT-4.1-mini pilot (two runs of ten games per condition): the pair with a hidden channel is ranked first in eight or nine of ten games (upper bounds pending a tie audit) and flagged by the fixed rule in five or seven; its mean within-game score advantage was -0.25 and +1.00, which does not show a benefit; the fixed rule fires in half or more of single control games; and the Holm rule flags a pair on the pooled control without a planted coalition in both runs.</w:t>
      </w:r>
    </w:p>
    <w:p>
      <w:pPr>
        <w:pStyle w:val="BodyText"/>
      </w:pPr>
      <w:r>
        <w:rPr>
          <w:bCs/>
          <w:b/>
        </w:rPr>
        <w:t xml:space="preserve">What they do not show.</w:t>
      </w:r>
      <w:r>
        <w:t xml:space="preserve"> </w:t>
      </w:r>
      <w:r>
        <w:t xml:space="preserve">The scripted innocent rules are deterministic and key on states we can name; real innocent dependence (shared priors, common reactions to shocks nobody modelled) does not reduce to a small state. The collusion model assumes ex-ante signalling. The LLM pilot has one model, one temperature and ten games per condition per run. Run 1’s pooled majority-state numbers were computed with cross-game state carry-over at the nine inter-game boundaries and its per-game rates do not measure any-pair false positives; run 2 corrects both, but run 1 could not be re-scored. The per-game Holm rule was not evaluated at adequate resolution (100 permutations). Ranking ties were not audited. The game bootstrap covers the uncorrected statistic only.</w:t>
      </w:r>
      <w:r>
        <w:t xml:space="preserve"> </w:t>
      </w:r>
      <w:r>
        <w:t xml:space="preserve">“</w:t>
      </w:r>
      <w:r>
        <w:t xml:space="preserve">No planted coalition</w:t>
      </w:r>
      <w:r>
        <w:t xml:space="preserve">”</w:t>
      </w:r>
      <w:r>
        <w:t xml:space="preserve"> </w:t>
      </w:r>
      <w:r>
        <w:t xml:space="preserve">is what the controls establish, not that no coordination of any kind took place. The permutation null treats same-state rounds as exchangeable, which is not established for agents conditioning on the full history, and the source of the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shows nothing about what the workspace contains. All code was written during the sprint and has not been reviewed by anyone else.</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floor measured here (CP about 0.2 at 25 rounds), or spread a scheme over three members so pairwise net scores cancel. We think publishing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equal to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11:45, with a plain-language rewrite pushed to the repository afterwards and no change to any number. The submission deadline is 26 October 11:59 UTC. The final analysis commit is the last commit on main before 11:59 UTC. Run 2’s raw game log (llm_games.jsonl) is to be added to results/20261026-1106-llm-pilot-run2/ from the Colab download as soon as possible after submission; its absence at submission is noted here.</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and</w:t>
      </w:r>
      <w:r>
        <w:t xml:space="preserve"> </w:t>
      </w:r>
      <w:r>
        <w:rPr>
          <w:rStyle w:val="VerbatimChar"/>
        </w:rPr>
        <w:t xml:space="preserve">reanalyse_llm_pilot_v2.ipynb</w:t>
      </w:r>
      <w:r>
        <w:t xml:space="preserve"> </w:t>
      </w:r>
      <w:r>
        <w:t xml:space="preserve">re-scores an existing log.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2026-10-26T11:59:39Z</dcterms:created>
  <dcterms:modified xsi:type="dcterms:W3CDTF">2026-10-26T11:59:39Z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