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b/>
          <w:color w:val="2F5597"/>
          <w:sz w:val="48"/>
        </w:rPr>
        <w:t>MATS Application &amp; Research Strategy</w:t>
      </w:r>
    </w:p>
    <w:p>
      <w:pPr>
        <w:spacing w:after="200"/>
      </w:pPr>
      <w:r>
        <w:rPr>
          <w:rFonts w:ascii="Aptos" w:hAnsi="Aptos"/>
          <w:color w:val="5B6573"/>
          <w:sz w:val="20"/>
        </w:rPr>
        <w:t>A compact guide for making the application show research judgement rather than credentials or polish.</w:t>
      </w:r>
    </w:p>
    <w:tbl>
      <w:tblPr>
        <w:tblW w:type="auto" w:w="0"/>
        <w:jc w:val="left"/>
        <w:tblLayout w:type="fixed"/>
        <w:tblLook w:firstColumn="1" w:firstRow="1" w:lastColumn="0" w:lastRow="0" w:noHBand="0" w:noVBand="1" w:val="04A0"/>
      </w:tblPr>
      <w:tblGrid>
        <w:gridCol w:w="9936"/>
      </w:tblGrid>
      <w:tr>
        <w:tc>
          <w:tcPr>
            <w:tcW w:type="dxa" w:w="9936"/>
            <w:shd w:fill="2F5597"/>
            <w:tcMar>
              <w:top w:w="25" w:type="dxa"/>
              <w:start w:w="0" w:type="dxa"/>
              <w:bottom w:w="25" w:type="dxa"/>
              <w:end w:w="0" w:type="dxa"/>
            </w:tcMar>
          </w:tcPr>
          <w:p>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0F8"/>
            <w:tcMar>
              <w:top w:w="110" w:type="dxa"/>
              <w:start w:w="140" w:type="dxa"/>
              <w:bottom w:w="110" w:type="dxa"/>
              <w:end w:w="140" w:type="dxa"/>
            </w:tcMar>
          </w:tcPr>
          <w:p>
            <w:pPr>
              <w:spacing w:after="40"/>
            </w:pPr>
            <w:r>
              <w:rPr>
                <w:rFonts w:ascii="Aptos" w:hAnsi="Aptos"/>
                <w:b/>
                <w:color w:val="2F5597"/>
                <w:sz w:val="21"/>
              </w:rPr>
              <w:t>Core principle</w:t>
            </w:r>
          </w:p>
          <w:p>
            <w:pPr>
              <w:spacing w:after="0"/>
            </w:pPr>
            <w:r>
              <w:rPr>
                <w:rFonts w:ascii="Aptos" w:hAnsi="Aptos"/>
                <w:color w:val="1F1F1F"/>
                <w:sz w:val="20"/>
              </w:rPr>
              <w:t>Treat the application as evidence that you can do useful research with limited time. The project is the main signal. The CV, GitHub and prose should support that signal, not try to compensate for it.</w:t>
            </w:r>
          </w:p>
        </w:tc>
      </w:tr>
    </w:tbl>
    <w:p>
      <w:pPr>
        <w:spacing w:after="0"/>
      </w:pPr>
    </w:p>
    <w:p>
      <w:pPr>
        <w:pStyle w:val="Heading1"/>
        <w:keepNext/>
      </w:pPr>
      <w:r>
        <w:t>1. What you are trying to prove</w:t>
      </w:r>
    </w:p>
    <w:p>
      <w:pPr>
        <w:pStyle w:val="ListBullet"/>
      </w:pPr>
      <w:r>
        <w:rPr>
          <w:rFonts w:ascii="Aptos" w:hAnsi="Aptos"/>
          <w:b/>
        </w:rPr>
        <w:t xml:space="preserve">Research taste: </w:t>
      </w:r>
      <w:r>
        <w:rPr>
          <w:rFonts w:ascii="Aptos" w:hAnsi="Aptos"/>
        </w:rPr>
        <w:t>you can choose a small question where the answer would actually teach something.</w:t>
      </w:r>
    </w:p>
    <w:p>
      <w:pPr>
        <w:pStyle w:val="ListBullet"/>
      </w:pPr>
      <w:r>
        <w:rPr>
          <w:rFonts w:ascii="Aptos" w:hAnsi="Aptos"/>
          <w:b/>
        </w:rPr>
        <w:t xml:space="preserve">Scepticism: </w:t>
      </w:r>
      <w:r>
        <w:rPr>
          <w:rFonts w:ascii="Aptos" w:hAnsi="Aptos"/>
        </w:rPr>
        <w:t>you actively look for boring explanations, confounds and ways your interpretation could be wrong.</w:t>
      </w:r>
    </w:p>
    <w:p>
      <w:pPr>
        <w:pStyle w:val="ListBullet"/>
      </w:pPr>
      <w:r>
        <w:rPr>
          <w:rFonts w:ascii="Aptos" w:hAnsi="Aptos"/>
          <w:b/>
        </w:rPr>
        <w:t xml:space="preserve">Ownership: </w:t>
      </w:r>
      <w:r>
        <w:rPr>
          <w:rFonts w:ascii="Aptos" w:hAnsi="Aptos"/>
        </w:rPr>
        <w:t>you can explain why each important decision was made, including where AI helped and where you overruled it.</w:t>
      </w:r>
    </w:p>
    <w:p>
      <w:pPr>
        <w:pStyle w:val="ListBullet"/>
      </w:pPr>
      <w:r>
        <w:rPr>
          <w:rFonts w:ascii="Aptos" w:hAnsi="Aptos"/>
          <w:b/>
        </w:rPr>
        <w:t xml:space="preserve">Execution: </w:t>
      </w:r>
      <w:r>
        <w:rPr>
          <w:rFonts w:ascii="Aptos" w:hAnsi="Aptos"/>
        </w:rPr>
        <w:t>you can get from question → experiment → evidence → conclusion without disappearing into side quests.</w:t>
      </w:r>
    </w:p>
    <w:p>
      <w:pPr>
        <w:pStyle w:val="ListBullet"/>
      </w:pPr>
      <w:r>
        <w:rPr>
          <w:rFonts w:ascii="Aptos" w:hAnsi="Aptos"/>
          <w:b/>
        </w:rPr>
        <w:t xml:space="preserve">Clarity: </w:t>
      </w:r>
      <w:r>
        <w:rPr>
          <w:rFonts w:ascii="Aptos" w:hAnsi="Aptos"/>
        </w:rPr>
        <w:t>a reader can understand the result without reverse-engineering your notebook or reading ten papers first.</w:t>
      </w:r>
    </w:p>
    <w:p>
      <w:pPr>
        <w:pStyle w:val="Heading1"/>
        <w:keepNext/>
      </w:pPr>
      <w:r>
        <w:t>2. The decision trail: make your thinking visible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F5597"/>
            <w:tcMar>
              <w:top w:w="90" w:type="dxa"/>
              <w:start w:w="110" w:type="dxa"/>
              <w:bottom w:w="90" w:type="dxa"/>
              <w:end w:w="110" w:type="dxa"/>
            </w:tcMar>
          </w:tcPr>
          <w:p>
            <w:r>
              <w:rPr>
                <w:rFonts w:ascii="Aptos" w:hAnsi="Aptos"/>
                <w:b/>
                <w:color w:val="FFFFFF"/>
                <w:sz w:val="18"/>
              </w:rPr>
              <w:t>Where in the project</w:t>
            </w:r>
          </w:p>
        </w:tc>
        <w:tc>
          <w:tcPr>
            <w:tcW w:type="dxa" w:w="6912"/>
            <w:shd w:fill="2F5597"/>
            <w:tcMar>
              <w:top w:w="90" w:type="dxa"/>
              <w:start w:w="110" w:type="dxa"/>
              <w:bottom w:w="90" w:type="dxa"/>
              <w:end w:w="110" w:type="dxa"/>
            </w:tcMar>
          </w:tcPr>
          <w:p>
            <w:r>
              <w:rPr>
                <w:rFonts w:ascii="Aptos" w:hAnsi="Aptos"/>
                <w:b/>
                <w:color w:val="FFFFFF"/>
                <w:sz w:val="18"/>
              </w:rPr>
              <w:t>What to record</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Literature scan</w:t>
            </w:r>
          </w:p>
        </w:tc>
        <w:tc>
          <w:tcPr>
            <w:tcW w:type="dxa" w:w="6912"/>
            <w:tcMar>
              <w:top w:w="90" w:type="dxa"/>
              <w:start w:w="110" w:type="dxa"/>
              <w:bottom w:w="90" w:type="dxa"/>
              <w:end w:w="110" w:type="dxa"/>
            </w:tcMar>
            <w:vAlign w:val="top"/>
          </w:tcPr>
          <w:p>
            <w:pPr>
              <w:spacing w:after="0"/>
            </w:pPr>
            <w:r>
              <w:rPr>
                <w:rFonts w:ascii="Aptos" w:hAnsi="Aptos"/>
                <w:b w:val="0"/>
                <w:sz w:val="18"/>
              </w:rPr>
              <w:t>Why you opened a source; the one useful thing you took from it; what decision it changed. If it changed nothing, it does not need space in the final write-up.</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Scoping</w:t>
            </w:r>
          </w:p>
        </w:tc>
        <w:tc>
          <w:tcPr>
            <w:tcW w:type="dxa" w:w="6912"/>
            <w:tcMar>
              <w:top w:w="90" w:type="dxa"/>
              <w:start w:w="110" w:type="dxa"/>
              <w:bottom w:w="90" w:type="dxa"/>
              <w:end w:w="110" w:type="dxa"/>
            </w:tcMar>
            <w:vAlign w:val="top"/>
            <w:shd w:fill="F3F5F7"/>
          </w:tcPr>
          <w:p>
            <w:pPr>
              <w:spacing w:after="0"/>
            </w:pPr>
            <w:r>
              <w:rPr>
                <w:rFonts w:ascii="Aptos" w:hAnsi="Aptos"/>
                <w:b w:val="0"/>
                <w:sz w:val="18"/>
              </w:rPr>
              <w:t>What broader version you considered, what you cut, and why the smaller version is cleaner or more testable.</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Hypotheses</w:t>
            </w:r>
          </w:p>
        </w:tc>
        <w:tc>
          <w:tcPr>
            <w:tcW w:type="dxa" w:w="6912"/>
            <w:tcMar>
              <w:top w:w="90" w:type="dxa"/>
              <w:start w:w="110" w:type="dxa"/>
              <w:bottom w:w="90" w:type="dxa"/>
              <w:end w:w="110" w:type="dxa"/>
            </w:tcMar>
            <w:vAlign w:val="top"/>
          </w:tcPr>
          <w:p>
            <w:pPr>
              <w:spacing w:after="0"/>
            </w:pPr>
            <w:r>
              <w:rPr>
                <w:rFonts w:ascii="Aptos" w:hAnsi="Aptos"/>
                <w:b w:val="0"/>
                <w:sz w:val="18"/>
              </w:rPr>
              <w:t>Write competing explanations before running the decisive test. State what each predicts.</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Experiment design</w:t>
            </w:r>
          </w:p>
        </w:tc>
        <w:tc>
          <w:tcPr>
            <w:tcW w:type="dxa" w:w="6912"/>
            <w:tcMar>
              <w:top w:w="90" w:type="dxa"/>
              <w:start w:w="110" w:type="dxa"/>
              <w:bottom w:w="90" w:type="dxa"/>
              <w:end w:w="110" w:type="dxa"/>
            </w:tcMar>
            <w:vAlign w:val="top"/>
            <w:shd w:fill="F3F5F7"/>
          </w:tcPr>
          <w:p>
            <w:pPr>
              <w:spacing w:after="0"/>
            </w:pPr>
            <w:r>
              <w:rPr>
                <w:rFonts w:ascii="Aptos" w:hAnsi="Aptos"/>
                <w:b w:val="0"/>
                <w:sz w:val="18"/>
              </w:rPr>
              <w:t>Record the variable you are changing, what you are holding fixed, and the main confound you are trying to avoid.</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Results</w:t>
            </w:r>
          </w:p>
        </w:tc>
        <w:tc>
          <w:tcPr>
            <w:tcW w:type="dxa" w:w="6912"/>
            <w:tcMar>
              <w:top w:w="90" w:type="dxa"/>
              <w:start w:w="110" w:type="dxa"/>
              <w:bottom w:w="90" w:type="dxa"/>
              <w:end w:w="110" w:type="dxa"/>
            </w:tcMar>
            <w:vAlign w:val="top"/>
          </w:tcPr>
          <w:p>
            <w:pPr>
              <w:spacing w:after="0"/>
            </w:pPr>
            <w:r>
              <w:rPr>
                <w:rFonts w:ascii="Aptos" w:hAnsi="Aptos"/>
                <w:b w:val="0"/>
                <w:sz w:val="18"/>
              </w:rPr>
              <w:t>Say what surprised you and what belief changed. Do not retrofit the original hypothesis after seeing the output.</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Conclusion</w:t>
            </w:r>
          </w:p>
        </w:tc>
        <w:tc>
          <w:tcPr>
            <w:tcW w:type="dxa" w:w="6912"/>
            <w:tcMar>
              <w:top w:w="90" w:type="dxa"/>
              <w:start w:w="110" w:type="dxa"/>
              <w:bottom w:w="90" w:type="dxa"/>
              <w:end w:w="110" w:type="dxa"/>
            </w:tcMar>
            <w:vAlign w:val="top"/>
            <w:shd w:fill="F3F5F7"/>
          </w:tcPr>
          <w:p>
            <w:pPr>
              <w:spacing w:after="0"/>
            </w:pPr>
            <w:r>
              <w:rPr>
                <w:rFonts w:ascii="Aptos" w:hAnsi="Aptos"/>
                <w:b w:val="0"/>
                <w:sz w:val="18"/>
              </w:rPr>
              <w:t>Separate “what I observed” from “what I think it means” and from “what I still do not know”.</w:t>
            </w:r>
          </w:p>
        </w:tc>
      </w:tr>
    </w:tbl>
    <w:p>
      <w:pPr>
        <w:spacing w:after="0"/>
      </w:pPr>
    </w:p>
    <w:p>
      <w:pPr>
        <w:pStyle w:val="Heading1"/>
        <w:keepNext/>
      </w:pPr>
      <w:r>
        <w:t>3. Four small additions that can make the submission unusually strong</w:t>
      </w:r>
    </w:p>
    <w:p>
      <w:pPr>
        <w:pStyle w:val="ListBullet"/>
      </w:pPr>
      <w:r>
        <w:rPr>
          <w:rFonts w:ascii="Aptos" w:hAnsi="Aptos"/>
          <w:b/>
        </w:rPr>
        <w:t xml:space="preserve">Prediction table: </w:t>
      </w:r>
      <w:r>
        <w:rPr>
          <w:rFonts w:ascii="Aptos" w:hAnsi="Aptos"/>
        </w:rPr>
        <w:t>before the main interventions, list what H1 and H2 predict. This makes post-hoc storytelling harder.</w:t>
      </w:r>
    </w:p>
    <w:p>
      <w:pPr>
        <w:pStyle w:val="ListBullet"/>
      </w:pPr>
      <w:r>
        <w:rPr>
          <w:rFonts w:ascii="Aptos" w:hAnsi="Aptos"/>
          <w:b/>
        </w:rPr>
        <w:t xml:space="preserve">Research-taste audit: </w:t>
      </w:r>
      <w:r>
        <w:rPr>
          <w:rFonts w:ascii="Aptos" w:hAnsi="Aptos"/>
        </w:rPr>
        <w:t>3–5 important decisions: what you chose, what you rejected, and why.</w:t>
      </w:r>
    </w:p>
    <w:p>
      <w:pPr>
        <w:pStyle w:val="ListBullet"/>
      </w:pPr>
      <w:r>
        <w:rPr>
          <w:rFonts w:ascii="Aptos" w:hAnsi="Aptos"/>
          <w:b/>
        </w:rPr>
        <w:t xml:space="preserve">“Ways I could be wrong” box: </w:t>
      </w:r>
      <w:r>
        <w:rPr>
          <w:rFonts w:ascii="Aptos" w:hAnsi="Aptos"/>
        </w:rPr>
        <w:t>name the strongest alternative explanation and the cheapest test you ran (or would run) against it.</w:t>
      </w:r>
    </w:p>
    <w:p>
      <w:pPr>
        <w:pStyle w:val="ListBullet"/>
      </w:pPr>
      <w:r>
        <w:rPr>
          <w:rFonts w:ascii="Aptos" w:hAnsi="Aptos"/>
          <w:b/>
        </w:rPr>
        <w:t xml:space="preserve">AI-use ledger: </w:t>
      </w:r>
      <w:r>
        <w:rPr>
          <w:rFonts w:ascii="Aptos" w:hAnsi="Aptos"/>
        </w:rPr>
        <w:t>briefly log material uses of AI: task, prompt/purpose, output used or rejected, and the final decision you made yourself.</w:t>
      </w:r>
    </w:p>
    <w:tbl>
      <w:tblPr>
        <w:tblW w:type="auto" w:w="0"/>
        <w:jc w:val="center"/>
        <w:tblLayout w:type="autofit"/>
        <w:tblLook w:firstColumn="1" w:firstRow="1" w:lastColumn="0" w:lastRow="0" w:noHBand="0" w:noVBand="1" w:val="04A0"/>
      </w:tblPr>
      <w:tblGrid>
        <w:gridCol w:w="10166"/>
      </w:tblGrid>
      <w:tr>
        <w:tc>
          <w:tcPr>
            <w:tcW w:type="dxa" w:w="10166"/>
            <w:shd w:fill="F6F2E8"/>
            <w:tcMar>
              <w:top w:w="110" w:type="dxa"/>
              <w:start w:w="140" w:type="dxa"/>
              <w:bottom w:w="110" w:type="dxa"/>
              <w:end w:w="140" w:type="dxa"/>
            </w:tcMar>
          </w:tcPr>
          <w:p>
            <w:pPr>
              <w:spacing w:after="40"/>
            </w:pPr>
            <w:r>
              <w:rPr>
                <w:rFonts w:ascii="Aptos" w:hAnsi="Aptos"/>
                <w:b/>
                <w:color w:val="2F5597"/>
                <w:sz w:val="21"/>
              </w:rPr>
              <w:t>A useful standard</w:t>
            </w:r>
          </w:p>
          <w:p>
            <w:pPr>
              <w:spacing w:after="0"/>
            </w:pPr>
            <w:r>
              <w:rPr>
                <w:rFonts w:ascii="Aptos" w:hAnsi="Aptos"/>
                <w:color w:val="1F1F1F"/>
                <w:sz w:val="20"/>
              </w:rPr>
              <w:t>The reader should be able to disagree with your conclusion while still trusting that the experiment was designed and reported carefully.</w:t>
            </w:r>
          </w:p>
        </w:tc>
      </w:tr>
    </w:tbl>
    <w:p>
      <w:pPr>
        <w:spacing w:after="0"/>
      </w:pPr>
    </w:p>
    <w:p>
      <w:pPr>
        <w:pStyle w:val="Heading1"/>
        <w:keepNext/>
      </w:pPr>
      <w:r>
        <w:t>4. How to use AI without making the work look AI-authored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736"/>
            <w:shd w:fill="2F5597"/>
            <w:tcMar>
              <w:top w:w="90" w:type="dxa"/>
              <w:start w:w="110" w:type="dxa"/>
              <w:bottom w:w="90" w:type="dxa"/>
              <w:end w:w="110" w:type="dxa"/>
            </w:tcMar>
          </w:tcPr>
          <w:p>
            <w:r>
              <w:rPr>
                <w:rFonts w:ascii="Aptos" w:hAnsi="Aptos"/>
                <w:b/>
                <w:color w:val="FFFFFF"/>
                <w:sz w:val="18"/>
              </w:rPr>
              <w:t>Use AI for</w:t>
            </w:r>
          </w:p>
        </w:tc>
        <w:tc>
          <w:tcPr>
            <w:tcW w:type="dxa" w:w="3456"/>
            <w:shd w:fill="2F5597"/>
            <w:tcMar>
              <w:top w:w="90" w:type="dxa"/>
              <w:start w:w="110" w:type="dxa"/>
              <w:bottom w:w="90" w:type="dxa"/>
              <w:end w:w="110" w:type="dxa"/>
            </w:tcMar>
          </w:tcPr>
          <w:p>
            <w:r>
              <w:rPr>
                <w:rFonts w:ascii="Aptos" w:hAnsi="Aptos"/>
                <w:b/>
                <w:color w:val="FFFFFF"/>
                <w:sz w:val="18"/>
              </w:rPr>
              <w:t>Your responsibility</w:t>
            </w:r>
          </w:p>
        </w:tc>
        <w:tc>
          <w:tcPr>
            <w:tcW w:type="dxa" w:w="3600"/>
            <w:shd w:fill="2F5597"/>
            <w:tcMar>
              <w:top w:w="90" w:type="dxa"/>
              <w:start w:w="110" w:type="dxa"/>
              <w:bottom w:w="90" w:type="dxa"/>
              <w:end w:w="110" w:type="dxa"/>
            </w:tcMar>
          </w:tcPr>
          <w:p>
            <w:r>
              <w:rPr>
                <w:rFonts w:ascii="Aptos" w:hAnsi="Aptos"/>
                <w:b/>
                <w:color w:val="FFFFFF"/>
                <w:sz w:val="18"/>
              </w:rPr>
              <w:t>What to document</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Brainstorming hypotheses</w:t>
            </w:r>
          </w:p>
        </w:tc>
        <w:tc>
          <w:tcPr>
            <w:tcW w:type="dxa" w:w="3456"/>
            <w:tcMar>
              <w:top w:w="90" w:type="dxa"/>
              <w:start w:w="110" w:type="dxa"/>
              <w:bottom w:w="90" w:type="dxa"/>
              <w:end w:w="110" w:type="dxa"/>
            </w:tcMar>
            <w:vAlign w:val="top"/>
          </w:tcPr>
          <w:p>
            <w:pPr>
              <w:spacing w:after="0"/>
            </w:pPr>
            <w:r>
              <w:rPr>
                <w:rFonts w:ascii="Aptos" w:hAnsi="Aptos"/>
                <w:sz w:val="18"/>
              </w:rPr>
              <w:t>Choose which hypotheses are plausible and worth testing.</w:t>
            </w:r>
          </w:p>
        </w:tc>
        <w:tc>
          <w:tcPr>
            <w:tcW w:type="dxa" w:w="3600"/>
            <w:tcMar>
              <w:top w:w="90" w:type="dxa"/>
              <w:start w:w="110" w:type="dxa"/>
              <w:bottom w:w="90" w:type="dxa"/>
              <w:end w:w="110" w:type="dxa"/>
            </w:tcMar>
            <w:vAlign w:val="top"/>
          </w:tcPr>
          <w:p>
            <w:pPr>
              <w:spacing w:after="0"/>
            </w:pPr>
            <w:r>
              <w:rPr>
                <w:rFonts w:ascii="Aptos" w:hAnsi="Aptos"/>
                <w:sz w:val="18"/>
              </w:rPr>
              <w:t>The useful suggestion; what you rejected; why.</w:t>
            </w:r>
          </w:p>
        </w:tc>
      </w:tr>
      <w:tr>
        <w:trPr>
          <w:cantSplit/>
        </w:trPr>
        <w:tc>
          <w:tcPr>
            <w:tcW w:type="dxa" w:w="2736"/>
            <w:tcMar>
              <w:top w:w="90" w:type="dxa"/>
              <w:start w:w="110" w:type="dxa"/>
              <w:bottom w:w="90" w:type="dxa"/>
              <w:end w:w="110" w:type="dxa"/>
            </w:tcMar>
            <w:vAlign w:val="top"/>
            <w:shd w:fill="F3F5F7"/>
          </w:tcPr>
          <w:p>
            <w:pPr>
              <w:spacing w:after="0"/>
            </w:pPr>
            <w:r>
              <w:rPr>
                <w:rFonts w:ascii="Aptos" w:hAnsi="Aptos"/>
                <w:sz w:val="18"/>
              </w:rPr>
              <w:t>Coding / debugging</w:t>
            </w:r>
          </w:p>
        </w:tc>
        <w:tc>
          <w:tcPr>
            <w:tcW w:type="dxa" w:w="3456"/>
            <w:tcMar>
              <w:top w:w="90" w:type="dxa"/>
              <w:start w:w="110" w:type="dxa"/>
              <w:bottom w:w="90" w:type="dxa"/>
              <w:end w:w="110" w:type="dxa"/>
            </w:tcMar>
            <w:vAlign w:val="top"/>
            <w:shd w:fill="F3F5F7"/>
          </w:tcPr>
          <w:p>
            <w:pPr>
              <w:spacing w:after="0"/>
            </w:pPr>
            <w:r>
              <w:rPr>
                <w:rFonts w:ascii="Aptos" w:hAnsi="Aptos"/>
                <w:sz w:val="18"/>
              </w:rPr>
              <w:t>Understand the code path that affects the result and verify it.</w:t>
            </w:r>
          </w:p>
        </w:tc>
        <w:tc>
          <w:tcPr>
            <w:tcW w:type="dxa" w:w="3600"/>
            <w:tcMar>
              <w:top w:w="90" w:type="dxa"/>
              <w:start w:w="110" w:type="dxa"/>
              <w:bottom w:w="90" w:type="dxa"/>
              <w:end w:w="110" w:type="dxa"/>
            </w:tcMar>
            <w:vAlign w:val="top"/>
            <w:shd w:fill="F3F5F7"/>
          </w:tcPr>
          <w:p>
            <w:pPr>
              <w:spacing w:after="0"/>
            </w:pPr>
            <w:r>
              <w:rPr>
                <w:rFonts w:ascii="Aptos" w:hAnsi="Aptos"/>
                <w:sz w:val="18"/>
              </w:rPr>
              <w:t>Important generated code or edits; any test you used to validate them.</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Literature triage</w:t>
            </w:r>
          </w:p>
        </w:tc>
        <w:tc>
          <w:tcPr>
            <w:tcW w:type="dxa" w:w="3456"/>
            <w:tcMar>
              <w:top w:w="90" w:type="dxa"/>
              <w:start w:w="110" w:type="dxa"/>
              <w:bottom w:w="90" w:type="dxa"/>
              <w:end w:w="110" w:type="dxa"/>
            </w:tcMar>
            <w:vAlign w:val="top"/>
          </w:tcPr>
          <w:p>
            <w:pPr>
              <w:spacing w:after="0"/>
            </w:pPr>
            <w:r>
              <w:rPr>
                <w:rFonts w:ascii="Aptos" w:hAnsi="Aptos"/>
                <w:sz w:val="18"/>
              </w:rPr>
              <w:t>Read the relevant source yourself before relying on a claim.</w:t>
            </w:r>
          </w:p>
        </w:tc>
        <w:tc>
          <w:tcPr>
            <w:tcW w:type="dxa" w:w="3600"/>
            <w:tcMar>
              <w:top w:w="90" w:type="dxa"/>
              <w:start w:w="110" w:type="dxa"/>
              <w:bottom w:w="90" w:type="dxa"/>
              <w:end w:w="110" w:type="dxa"/>
            </w:tcMar>
            <w:vAlign w:val="top"/>
          </w:tcPr>
          <w:p>
            <w:pPr>
              <w:spacing w:after="0"/>
            </w:pPr>
            <w:r>
              <w:rPr>
                <w:rFonts w:ascii="Aptos" w:hAnsi="Aptos"/>
                <w:sz w:val="18"/>
              </w:rPr>
              <w:t>What claim or method you actually used.</w:t>
            </w:r>
          </w:p>
        </w:tc>
      </w:tr>
      <w:tr>
        <w:trPr>
          <w:cantSplit/>
        </w:trPr>
        <w:tc>
          <w:tcPr>
            <w:tcW w:type="dxa" w:w="2736"/>
            <w:tcMar>
              <w:top w:w="90" w:type="dxa"/>
              <w:start w:w="110" w:type="dxa"/>
              <w:bottom w:w="90" w:type="dxa"/>
              <w:end w:w="110" w:type="dxa"/>
            </w:tcMar>
            <w:vAlign w:val="top"/>
            <w:shd w:fill="F3F5F7"/>
          </w:tcPr>
          <w:p>
            <w:pPr>
              <w:spacing w:after="0"/>
            </w:pPr>
            <w:r>
              <w:rPr>
                <w:rFonts w:ascii="Aptos" w:hAnsi="Aptos"/>
                <w:sz w:val="18"/>
              </w:rPr>
              <w:t>Editing prose</w:t>
            </w:r>
          </w:p>
        </w:tc>
        <w:tc>
          <w:tcPr>
            <w:tcW w:type="dxa" w:w="3456"/>
            <w:tcMar>
              <w:top w:w="90" w:type="dxa"/>
              <w:start w:w="110" w:type="dxa"/>
              <w:bottom w:w="90" w:type="dxa"/>
              <w:end w:w="110" w:type="dxa"/>
            </w:tcMar>
            <w:vAlign w:val="top"/>
            <w:shd w:fill="F3F5F7"/>
          </w:tcPr>
          <w:p>
            <w:pPr>
              <w:spacing w:after="0"/>
            </w:pPr>
            <w:r>
              <w:rPr>
                <w:rFonts w:ascii="Aptos" w:hAnsi="Aptos"/>
                <w:sz w:val="18"/>
              </w:rPr>
              <w:t>Keep the wording faithful to your real beliefs and uncertainty.</w:t>
            </w:r>
          </w:p>
        </w:tc>
        <w:tc>
          <w:tcPr>
            <w:tcW w:type="dxa" w:w="3600"/>
            <w:tcMar>
              <w:top w:w="90" w:type="dxa"/>
              <w:start w:w="110" w:type="dxa"/>
              <w:bottom w:w="90" w:type="dxa"/>
              <w:end w:w="110" w:type="dxa"/>
            </w:tcMar>
            <w:vAlign w:val="top"/>
            <w:shd w:fill="F3F5F7"/>
          </w:tcPr>
          <w:p>
            <w:pPr>
              <w:spacing w:after="0"/>
            </w:pPr>
            <w:r>
              <w:rPr>
                <w:rFonts w:ascii="Aptos" w:hAnsi="Aptos"/>
                <w:sz w:val="18"/>
              </w:rPr>
              <w:t>No need to log trivial grammar edits; log substantive restructuring or argument generation.</w:t>
            </w:r>
          </w:p>
        </w:tc>
      </w:tr>
    </w:tbl>
    <w:p>
      <w:pPr>
        <w:spacing w:after="0"/>
      </w:pPr>
    </w:p>
    <w:p>
      <w:pPr>
        <w:pStyle w:val="Heading1"/>
        <w:keepNext/>
      </w:pPr>
      <w:r>
        <w:t>5. What not to spend time on</w:t>
      </w:r>
    </w:p>
    <w:p>
      <w:pPr>
        <w:pStyle w:val="ListBullet"/>
      </w:pPr>
      <w:r>
        <w:rPr>
          <w:rFonts w:ascii="Aptos" w:hAnsi="Aptos"/>
        </w:rPr>
        <w:t>Reading every linked paper “just in case”. Stop when the next paper is unlikely to change the experiment.</w:t>
      </w:r>
    </w:p>
    <w:p>
      <w:pPr>
        <w:pStyle w:val="ListBullet"/>
      </w:pPr>
      <w:r>
        <w:rPr>
          <w:rFonts w:ascii="Aptos" w:hAnsi="Aptos"/>
        </w:rPr>
        <w:t>Making the project broader so it sounds more impressive.</w:t>
      </w:r>
    </w:p>
    <w:p>
      <w:pPr>
        <w:pStyle w:val="ListBullet"/>
      </w:pPr>
      <w:r>
        <w:rPr>
          <w:rFonts w:ascii="Aptos" w:hAnsi="Aptos"/>
        </w:rPr>
        <w:t>Trying to sound like an experienced interpretability researcher. Precision is more convincing than jargon.</w:t>
      </w:r>
    </w:p>
    <w:p>
      <w:pPr>
        <w:pStyle w:val="ListBullet"/>
      </w:pPr>
      <w:r>
        <w:rPr>
          <w:rFonts w:ascii="Aptos" w:hAnsi="Aptos"/>
        </w:rPr>
        <w:t>Polishing GitHub in the hope that reviewers will inspect every repository. Make the submitted project self-contained.</w:t>
      </w:r>
    </w:p>
    <w:p>
      <w:pPr>
        <w:pStyle w:val="ListBullet"/>
      </w:pPr>
      <w:r>
        <w:rPr>
          <w:rFonts w:ascii="Aptos" w:hAnsi="Aptos"/>
        </w:rPr>
        <w:t>Trying to infer the acceptance rate or compete mentally with Stanford/PhD applicants. You cannot optimize against an unknown pool.</w:t>
      </w:r>
    </w:p>
    <w:p>
      <w:pPr>
        <w:pStyle w:val="Heading1"/>
        <w:keepNext/>
      </w:pPr>
      <w:r>
        <w:t>6. CV treatment of the older alignment project</w:t>
      </w:r>
    </w:p>
    <w:tbl>
      <w:tblPr>
        <w:tblW w:type="auto" w:w="0"/>
        <w:jc w:val="center"/>
        <w:tblLayout w:type="autofit"/>
        <w:tblLook w:firstColumn="1" w:firstRow="1" w:lastColumn="0" w:lastRow="0" w:noHBand="0" w:noVBand="1" w:val="04A0"/>
      </w:tblPr>
      <w:tblGrid>
        <w:gridCol w:w="10166"/>
      </w:tblGrid>
      <w:tr>
        <w:tc>
          <w:tcPr>
            <w:tcW w:type="dxa" w:w="10166"/>
            <w:shd w:fill="EAF0F8"/>
            <w:tcMar>
              <w:top w:w="110" w:type="dxa"/>
              <w:start w:w="140" w:type="dxa"/>
              <w:bottom w:w="110" w:type="dxa"/>
              <w:end w:w="140" w:type="dxa"/>
            </w:tcMar>
          </w:tcPr>
          <w:p>
            <w:pPr>
              <w:spacing w:after="40"/>
            </w:pPr>
            <w:r>
              <w:rPr>
                <w:rFonts w:ascii="Aptos" w:hAnsi="Aptos"/>
                <w:b/>
                <w:color w:val="2F5597"/>
                <w:sz w:val="21"/>
              </w:rPr>
              <w:t>Keep it, but label it honestly</w:t>
            </w:r>
          </w:p>
          <w:p>
            <w:pPr>
              <w:spacing w:after="0"/>
            </w:pPr>
            <w:r>
              <w:rPr>
                <w:rFonts w:ascii="Aptos" w:hAnsi="Aptos"/>
                <w:color w:val="1F1F1F"/>
                <w:sz w:val="20"/>
              </w:rPr>
              <w:t>The previous eval / cross-agent-carryover project can appear as ongoing independent research. Do not imply a finished paper or results that do not yet exist.</w:t>
            </w:r>
          </w:p>
        </w:tc>
      </w:tr>
    </w:tbl>
    <w:p>
      <w:pPr>
        <w:spacing w:after="0"/>
      </w:pPr>
    </w:p>
    <w:p>
      <w:pPr>
        <w:keepNext/>
      </w:pPr>
      <w:r>
        <w:rPr>
          <w:rFonts w:ascii="Aptos" w:hAnsi="Aptos"/>
          <w:b/>
          <w:color w:val="2F5597"/>
        </w:rPr>
        <w:t>Example CV line</w:t>
      </w:r>
    </w:p>
    <w:p>
      <w:pPr>
        <w:pStyle w:val="ListBullet"/>
      </w:pPr>
      <w:r>
        <w:rPr>
          <w:rFonts w:ascii="Aptos" w:hAnsi="Aptos"/>
        </w:rPr>
        <w:t>Independent AI alignment research (ongoing) — investigating whether evaluation attempts or agent trajectories create carry-over effects that change later model behaviour; developing controlled evaluation designs and contamination checks.</w:t>
      </w:r>
    </w:p>
    <w:p>
      <w:pPr>
        <w:pStyle w:val="Heading1"/>
        <w:keepNext/>
      </w:pPr>
      <w:r>
        <w:t>7. If time is tight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2F5597"/>
            <w:tcMar>
              <w:top w:w="90" w:type="dxa"/>
              <w:start w:w="110" w:type="dxa"/>
              <w:bottom w:w="90" w:type="dxa"/>
              <w:end w:w="110" w:type="dxa"/>
            </w:tcMar>
          </w:tcPr>
          <w:p>
            <w:r>
              <w:rPr>
                <w:rFonts w:ascii="Aptos" w:hAnsi="Aptos"/>
                <w:b/>
                <w:color w:val="FFFFFF"/>
                <w:sz w:val="18"/>
              </w:rPr>
              <w:t>Priority</w:t>
            </w:r>
          </w:p>
        </w:tc>
        <w:tc>
          <w:tcPr>
            <w:tcW w:type="dxa" w:w="6768"/>
            <w:shd w:fill="2F5597"/>
            <w:tcMar>
              <w:top w:w="90" w:type="dxa"/>
              <w:start w:w="110" w:type="dxa"/>
              <w:bottom w:w="90" w:type="dxa"/>
              <w:end w:w="110" w:type="dxa"/>
            </w:tcMar>
          </w:tcPr>
          <w:p>
            <w:r>
              <w:rPr>
                <w:rFonts w:ascii="Aptos" w:hAnsi="Aptos"/>
                <w:b/>
                <w:color w:val="FFFFFF"/>
                <w:sz w:val="18"/>
              </w:rPr>
              <w:t>Rule</w:t>
            </w:r>
          </w:p>
        </w:tc>
      </w:tr>
      <w:tr>
        <w:trPr>
          <w:cantSplit/>
        </w:trPr>
        <w:tc>
          <w:tcPr>
            <w:tcW w:type="dxa" w:w="3024"/>
            <w:tcMar>
              <w:top w:w="90" w:type="dxa"/>
              <w:start w:w="110" w:type="dxa"/>
              <w:bottom w:w="90" w:type="dxa"/>
              <w:end w:w="110" w:type="dxa"/>
            </w:tcMar>
            <w:vAlign w:val="top"/>
          </w:tcPr>
          <w:p>
            <w:pPr>
              <w:spacing w:after="0"/>
            </w:pPr>
            <w:r>
              <w:rPr>
                <w:rFonts w:ascii="Aptos" w:hAnsi="Aptos"/>
                <w:b/>
                <w:sz w:val="18"/>
              </w:rPr>
              <w:t>1. Get a real result</w:t>
            </w:r>
          </w:p>
        </w:tc>
        <w:tc>
          <w:tcPr>
            <w:tcW w:type="dxa" w:w="6768"/>
            <w:tcMar>
              <w:top w:w="90" w:type="dxa"/>
              <w:start w:w="110" w:type="dxa"/>
              <w:bottom w:w="90" w:type="dxa"/>
              <w:end w:w="110" w:type="dxa"/>
            </w:tcMar>
            <w:vAlign w:val="top"/>
          </w:tcPr>
          <w:p>
            <w:pPr>
              <w:spacing w:after="0"/>
            </w:pPr>
            <w:r>
              <w:rPr>
                <w:rFonts w:ascii="Aptos" w:hAnsi="Aptos"/>
                <w:b w:val="0"/>
                <w:sz w:val="18"/>
              </w:rPr>
              <w:t>A small experiment with a clean comparison beats a large unfinished setup.</w:t>
            </w:r>
          </w:p>
        </w:tc>
      </w:tr>
      <w:tr>
        <w:trPr>
          <w:cantSplit/>
        </w:trPr>
        <w:tc>
          <w:tcPr>
            <w:tcW w:type="dxa" w:w="3024"/>
            <w:tcMar>
              <w:top w:w="90" w:type="dxa"/>
              <w:start w:w="110" w:type="dxa"/>
              <w:bottom w:w="90" w:type="dxa"/>
              <w:end w:w="110" w:type="dxa"/>
            </w:tcMar>
            <w:vAlign w:val="top"/>
            <w:shd w:fill="F3F5F7"/>
          </w:tcPr>
          <w:p>
            <w:pPr>
              <w:spacing w:after="0"/>
            </w:pPr>
            <w:r>
              <w:rPr>
                <w:rFonts w:ascii="Aptos" w:hAnsi="Aptos"/>
                <w:b/>
                <w:sz w:val="18"/>
              </w:rPr>
              <w:t>2. Stress-test it</w:t>
            </w:r>
          </w:p>
        </w:tc>
        <w:tc>
          <w:tcPr>
            <w:tcW w:type="dxa" w:w="6768"/>
            <w:tcMar>
              <w:top w:w="90" w:type="dxa"/>
              <w:start w:w="110" w:type="dxa"/>
              <w:bottom w:w="90" w:type="dxa"/>
              <w:end w:w="110" w:type="dxa"/>
            </w:tcMar>
            <w:vAlign w:val="top"/>
            <w:shd w:fill="F3F5F7"/>
          </w:tcPr>
          <w:p>
            <w:pPr>
              <w:spacing w:after="0"/>
            </w:pPr>
            <w:r>
              <w:rPr>
                <w:rFonts w:ascii="Aptos" w:hAnsi="Aptos"/>
                <w:b w:val="0"/>
                <w:sz w:val="18"/>
              </w:rPr>
              <w:t>Run at least one test aimed at disproving your preferred interpretation.</w:t>
            </w:r>
          </w:p>
        </w:tc>
      </w:tr>
      <w:tr>
        <w:trPr>
          <w:cantSplit/>
        </w:trPr>
        <w:tc>
          <w:tcPr>
            <w:tcW w:type="dxa" w:w="3024"/>
            <w:tcMar>
              <w:top w:w="90" w:type="dxa"/>
              <w:start w:w="110" w:type="dxa"/>
              <w:bottom w:w="90" w:type="dxa"/>
              <w:end w:w="110" w:type="dxa"/>
            </w:tcMar>
            <w:vAlign w:val="top"/>
          </w:tcPr>
          <w:p>
            <w:pPr>
              <w:spacing w:after="0"/>
            </w:pPr>
            <w:r>
              <w:rPr>
                <w:rFonts w:ascii="Aptos" w:hAnsi="Aptos"/>
                <w:b/>
                <w:sz w:val="18"/>
              </w:rPr>
              <w:t>3. Write the result clearly</w:t>
            </w:r>
          </w:p>
        </w:tc>
        <w:tc>
          <w:tcPr>
            <w:tcW w:type="dxa" w:w="6768"/>
            <w:tcMar>
              <w:top w:w="90" w:type="dxa"/>
              <w:start w:w="110" w:type="dxa"/>
              <w:bottom w:w="90" w:type="dxa"/>
              <w:end w:w="110" w:type="dxa"/>
            </w:tcMar>
            <w:vAlign w:val="top"/>
          </w:tcPr>
          <w:p>
            <w:pPr>
              <w:spacing w:after="0"/>
            </w:pPr>
            <w:r>
              <w:rPr>
                <w:rFonts w:ascii="Aptos" w:hAnsi="Aptos"/>
                <w:b w:val="0"/>
                <w:sz w:val="18"/>
              </w:rPr>
              <w:t>Finding → evidence → strongest caveat → next experiment.</w:t>
            </w:r>
          </w:p>
        </w:tc>
      </w:tr>
      <w:tr>
        <w:trPr>
          <w:cantSplit/>
        </w:trPr>
        <w:tc>
          <w:tcPr>
            <w:tcW w:type="dxa" w:w="3024"/>
            <w:tcMar>
              <w:top w:w="90" w:type="dxa"/>
              <w:start w:w="110" w:type="dxa"/>
              <w:bottom w:w="90" w:type="dxa"/>
              <w:end w:w="110" w:type="dxa"/>
            </w:tcMar>
            <w:vAlign w:val="top"/>
            <w:shd w:fill="F3F5F7"/>
          </w:tcPr>
          <w:p>
            <w:pPr>
              <w:spacing w:after="0"/>
            </w:pPr>
            <w:r>
              <w:rPr>
                <w:rFonts w:ascii="Aptos" w:hAnsi="Aptos"/>
                <w:b/>
                <w:sz w:val="18"/>
              </w:rPr>
              <w:t>4. Complete the form</w:t>
            </w:r>
          </w:p>
        </w:tc>
        <w:tc>
          <w:tcPr>
            <w:tcW w:type="dxa" w:w="6768"/>
            <w:tcMar>
              <w:top w:w="90" w:type="dxa"/>
              <w:start w:w="110" w:type="dxa"/>
              <w:bottom w:w="90" w:type="dxa"/>
              <w:end w:w="110" w:type="dxa"/>
            </w:tcMar>
            <w:vAlign w:val="top"/>
            <w:shd w:fill="F3F5F7"/>
          </w:tcPr>
          <w:p>
            <w:pPr>
              <w:spacing w:after="0"/>
            </w:pPr>
            <w:r>
              <w:rPr>
                <w:rFonts w:ascii="Aptos" w:hAnsi="Aptos"/>
                <w:b w:val="0"/>
                <w:sz w:val="18"/>
              </w:rPr>
              <w:t>Answer application questions directly; do not turn them into essays.</w:t>
            </w:r>
          </w:p>
        </w:tc>
      </w:tr>
      <w:tr>
        <w:trPr>
          <w:cantSplit/>
        </w:trPr>
        <w:tc>
          <w:tcPr>
            <w:tcW w:type="dxa" w:w="3024"/>
            <w:tcMar>
              <w:top w:w="90" w:type="dxa"/>
              <w:start w:w="110" w:type="dxa"/>
              <w:bottom w:w="90" w:type="dxa"/>
              <w:end w:w="110" w:type="dxa"/>
            </w:tcMar>
            <w:vAlign w:val="top"/>
          </w:tcPr>
          <w:p>
            <w:pPr>
              <w:spacing w:after="0"/>
            </w:pPr>
            <w:r>
              <w:rPr>
                <w:rFonts w:ascii="Aptos" w:hAnsi="Aptos"/>
                <w:b/>
                <w:sz w:val="18"/>
              </w:rPr>
              <w:t>5. Extra polish</w:t>
            </w:r>
          </w:p>
        </w:tc>
        <w:tc>
          <w:tcPr>
            <w:tcW w:type="dxa" w:w="6768"/>
            <w:tcMar>
              <w:top w:w="90" w:type="dxa"/>
              <w:start w:w="110" w:type="dxa"/>
              <w:bottom w:w="90" w:type="dxa"/>
              <w:end w:w="110" w:type="dxa"/>
            </w:tcMar>
            <w:vAlign w:val="top"/>
          </w:tcPr>
          <w:p>
            <w:pPr>
              <w:spacing w:after="0"/>
            </w:pPr>
            <w:r>
              <w:rPr>
                <w:rFonts w:ascii="Aptos" w:hAnsi="Aptos"/>
                <w:b w:val="0"/>
                <w:sz w:val="18"/>
              </w:rPr>
              <w:t>Only after the above. Nice diagrams and repository cleanup are optional.</w:t>
            </w:r>
          </w:p>
        </w:tc>
      </w:tr>
    </w:tbl>
    <w:p>
      <w:pPr>
        <w:spacing w:after="0"/>
      </w:pPr>
    </w:p>
    <w:p>
      <w:pPr>
        <w:pStyle w:val="Heading1"/>
        <w:keepNext/>
      </w:pPr>
      <w:r>
        <w:t>8. Final pre-submit check</w:t>
      </w:r>
    </w:p>
    <w:p>
      <w:pPr>
        <w:pStyle w:val="ListBullet"/>
      </w:pPr>
      <w:r>
        <w:rPr>
          <w:rFonts w:ascii="Aptos" w:hAnsi="Aptos"/>
        </w:rPr>
        <w:t>Can I state the research question in one sentence?</w:t>
      </w:r>
    </w:p>
    <w:p>
      <w:pPr>
        <w:pStyle w:val="ListBullet"/>
      </w:pPr>
      <w:r>
        <w:rPr>
          <w:rFonts w:ascii="Aptos" w:hAnsi="Aptos"/>
        </w:rPr>
        <w:t>Did I define the behaviour I am calling “task gaming” rather than relying on intuition?</w:t>
      </w:r>
    </w:p>
    <w:p>
      <w:pPr>
        <w:pStyle w:val="ListBullet"/>
      </w:pPr>
      <w:r>
        <w:rPr>
          <w:rFonts w:ascii="Aptos" w:hAnsi="Aptos"/>
        </w:rPr>
        <w:t>Did I write competing hypotheses before the decisive experiment?</w:t>
      </w:r>
    </w:p>
    <w:p>
      <w:pPr>
        <w:pStyle w:val="ListBullet"/>
      </w:pPr>
      <w:r>
        <w:rPr>
          <w:rFonts w:ascii="Aptos" w:hAnsi="Aptos"/>
        </w:rPr>
        <w:t>Is there at least one counterfactual that distinguishes those hypotheses?</w:t>
      </w:r>
    </w:p>
    <w:p>
      <w:pPr>
        <w:pStyle w:val="ListBullet"/>
      </w:pPr>
      <w:r>
        <w:rPr>
          <w:rFonts w:ascii="Aptos" w:hAnsi="Aptos"/>
        </w:rPr>
        <w:t>Did I test a boring alternative explanation?</w:t>
      </w:r>
    </w:p>
    <w:p>
      <w:pPr>
        <w:pStyle w:val="ListBullet"/>
      </w:pPr>
      <w:r>
        <w:rPr>
          <w:rFonts w:ascii="Aptos" w:hAnsi="Aptos"/>
        </w:rPr>
        <w:t>Can a reader tell exactly what AI did and what I decided?</w:t>
      </w:r>
    </w:p>
    <w:p>
      <w:pPr>
        <w:pStyle w:val="ListBullet"/>
      </w:pPr>
      <w:r>
        <w:rPr>
          <w:rFonts w:ascii="Aptos" w:hAnsi="Aptos"/>
        </w:rPr>
        <w:t>Does every figure/table support a specific claim?</w:t>
      </w:r>
    </w:p>
    <w:p>
      <w:pPr>
        <w:pStyle w:val="ListBullet"/>
      </w:pPr>
      <w:r>
        <w:rPr>
          <w:rFonts w:ascii="Aptos" w:hAnsi="Aptos"/>
        </w:rPr>
        <w:t>Have I removed claims stronger than the evidence?</w:t>
      </w:r>
    </w:p>
    <w:p>
      <w:pPr>
        <w:pStyle w:val="ListBullet"/>
      </w:pPr>
      <w:r>
        <w:rPr>
          <w:rFonts w:ascii="Aptos" w:hAnsi="Aptos"/>
        </w:rPr>
        <w:t>If the result is null or messy, have I said that plainly rather than hiding it?</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A7A7A"/>
        <w:sz w:val="16"/>
      </w:rPr>
      <w:t>Working strategy • 8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2F5597"/>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1F1F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F559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