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áo-cáo-bài-tập-lớn"/>
    <w:p>
      <w:pPr>
        <w:pStyle w:val="Heading1"/>
      </w:pPr>
      <w:r>
        <w:t xml:space="preserve">BÁO CÁO BÀI TẬP LỚN</w:t>
      </w:r>
    </w:p>
    <w:p>
      <w:pPr>
        <w:pStyle w:val="FirstParagraph"/>
      </w:pPr>
      <w:r>
        <w:rPr>
          <w:b/>
          <w:bCs/>
        </w:rPr>
        <w:t xml:space="preserve">Đề tài:</w:t>
      </w:r>
      <w:r>
        <w:t xml:space="preserve"> </w:t>
      </w:r>
      <w:r>
        <w:t xml:space="preserve">Nghiên cứu và Xây dựng Công cụ Phát hiện Mã độc WannaCry dựa trên Học máy, Phân tích PE và YARA Rules</w:t>
      </w:r>
      <w:r>
        <w:t xml:space="preserve"> </w:t>
      </w:r>
      <w:r>
        <w:rPr>
          <w:b/>
          <w:bCs/>
        </w:rPr>
        <w:t xml:space="preserve">Sinh viên:</w:t>
      </w:r>
      <w:r>
        <w:t xml:space="preserve"> </w:t>
      </w:r>
      <w:r>
        <w:t xml:space="preserve">Trần Huy Hoàng |</w:t>
      </w:r>
      <w:r>
        <w:t xml:space="preserve"> </w:t>
      </w:r>
      <w:r>
        <w:rPr>
          <w:b/>
          <w:bCs/>
        </w:rPr>
        <w:t xml:space="preserve">Mã SV:</w:t>
      </w:r>
      <w:r>
        <w:t xml:space="preserve"> </w:t>
      </w:r>
      <w:r>
        <w:t xml:space="preserve">B23DCAT190 |</w:t>
      </w:r>
      <w:r>
        <w:t xml:space="preserve"> </w:t>
      </w:r>
      <w:r>
        <w:rPr>
          <w:b/>
          <w:bCs/>
        </w:rPr>
        <w:t xml:space="preserve">Ngành:</w:t>
      </w:r>
      <w:r>
        <w:t xml:space="preserve"> </w:t>
      </w:r>
      <w:r>
        <w:t xml:space="preserve">An toàn thông tin |</w:t>
      </w:r>
      <w:r>
        <w:t xml:space="preserve"> </w:t>
      </w:r>
      <w:r>
        <w:rPr>
          <w:b/>
          <w:bCs/>
        </w:rPr>
        <w:t xml:space="preserve">Trường:</w:t>
      </w:r>
      <w:r>
        <w:t xml:space="preserve"> </w:t>
      </w:r>
      <w:r>
        <w:t xml:space="preserve">PTIT</w:t>
      </w:r>
    </w:p>
    <w:p>
      <w:r>
        <w:pict>
          <v:rect style="width:0;height:1.5pt" o:hralign="center" o:hrstd="t" o:hr="t"/>
        </w:pict>
      </w:r>
    </w:p>
    <w:bookmarkStart w:id="18" w:name="X43ceb1562645a90e3696774dec8744c8e67f736"/>
    <w:p>
      <w:pPr>
        <w:pStyle w:val="Heading2"/>
      </w:pPr>
      <w:r>
        <w:t xml:space="preserve">CHƯƠNG 1: TỔNG QUAN VỀ RANSOMWARE VÀ WANNACRY</w:t>
      </w:r>
    </w:p>
    <w:bookmarkStart w:id="11" w:name="khái-niệm-ransomware"/>
    <w:p>
      <w:pPr>
        <w:pStyle w:val="Heading3"/>
      </w:pPr>
      <w:r>
        <w:t xml:space="preserve">1.1 Khái niệm Ransomware</w:t>
      </w:r>
    </w:p>
    <w:bookmarkStart w:id="9" w:name="định-nghĩa-và-phân-loại"/>
    <w:p>
      <w:pPr>
        <w:pStyle w:val="Heading4"/>
      </w:pPr>
      <w:r>
        <w:t xml:space="preserve">1.1.1 Định nghĩa và phân loại</w:t>
      </w:r>
    </w:p>
    <w:p>
      <w:pPr>
        <w:pStyle w:val="FirstParagraph"/>
      </w:pPr>
      <w:r>
        <w:t xml:space="preserve">Ransomware (mã độc tống tiền) là một dạng phần mềm độc hại (malware) mã hóa dữ liệu của nạn nhân hoặc khóa quyền truy cập hệ thống, sau đó yêu cầu nạn nhân trả tiền chuộc — thường bằng tiền điện tử (Bitcoin, Monero) — để nhận lại khóa giải mã. Theo định nghĩa của CISA (Cybersecurity and Infrastructure Security Agency), ransomware là</w:t>
      </w:r>
      <w:r>
        <w:t xml:space="preserve"> </w:t>
      </w:r>
      <w:r>
        <w:t xml:space="preserve">“một loại phần mềm độc hại ngày càng phổ biến, mã hóa các tập tin của nạn nhân và yêu cầu thanh toán để phục hồi quyền truy cập.”</w:t>
      </w:r>
    </w:p>
    <w:p>
      <w:pPr>
        <w:pStyle w:val="BodyText"/>
      </w:pPr>
      <w:r>
        <w:t xml:space="preserve">Ransomware được phân loại theo cơ chế tống tiền thành hai nhóm chính:</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Loại</w:t>
            </w:r>
          </w:p>
        </w:tc>
        <w:tc>
          <w:tcPr/>
          <w:p>
            <w:pPr>
              <w:pStyle w:val="Compact"/>
            </w:pPr>
            <w:r>
              <w:t xml:space="preserve">Mô tả</w:t>
            </w:r>
          </w:p>
        </w:tc>
        <w:tc>
          <w:tcPr/>
          <w:p>
            <w:pPr>
              <w:pStyle w:val="Compact"/>
            </w:pPr>
            <w:r>
              <w:t xml:space="preserve">Ví dụ</w:t>
            </w:r>
          </w:p>
        </w:tc>
      </w:tr>
      <w:tr>
        <w:tc>
          <w:tcPr/>
          <w:p>
            <w:pPr>
              <w:pStyle w:val="Compact"/>
            </w:pPr>
            <w:r>
              <w:rPr>
                <w:b/>
                <w:bCs/>
              </w:rPr>
              <w:t xml:space="preserve">Crypto Ransomware</w:t>
            </w:r>
          </w:p>
        </w:tc>
        <w:tc>
          <w:tcPr/>
          <w:p>
            <w:pPr>
              <w:pStyle w:val="Compact"/>
            </w:pPr>
            <w:r>
              <w:t xml:space="preserve">Mã hóa file dữ liệu, giữ nguyên hệ điều hành</w:t>
            </w:r>
          </w:p>
        </w:tc>
        <w:tc>
          <w:tcPr/>
          <w:p>
            <w:pPr>
              <w:pStyle w:val="Compact"/>
            </w:pPr>
            <w:r>
              <w:t xml:space="preserve">WannaCry, REvil, LockBit</w:t>
            </w:r>
          </w:p>
        </w:tc>
      </w:tr>
      <w:tr>
        <w:tc>
          <w:tcPr/>
          <w:p>
            <w:pPr>
              <w:pStyle w:val="Compact"/>
            </w:pPr>
            <w:r>
              <w:rPr>
                <w:b/>
                <w:bCs/>
              </w:rPr>
              <w:t xml:space="preserve">Locker Ransomware</w:t>
            </w:r>
          </w:p>
        </w:tc>
        <w:tc>
          <w:tcPr/>
          <w:p>
            <w:pPr>
              <w:pStyle w:val="Compact"/>
            </w:pPr>
            <w:r>
              <w:t xml:space="preserve">Khóa toàn bộ giao diện hệ thống, không cho truy cập</w:t>
            </w:r>
          </w:p>
        </w:tc>
        <w:tc>
          <w:tcPr/>
          <w:p>
            <w:pPr>
              <w:pStyle w:val="Compact"/>
            </w:pPr>
            <w:r>
              <w:t xml:space="preserve">Police Ransomware, WinLock</w:t>
            </w:r>
          </w:p>
        </w:tc>
      </w:tr>
    </w:tbl>
    <w:p>
      <w:pPr>
        <w:pStyle w:val="BodyText"/>
      </w:pPr>
      <w:r>
        <w:t xml:space="preserve">WannaCry thuộc nhóm Crypto Ransomware, sử dụng kết hợp AES-128 để mã hóa nội dung file và RSA-2048 để bảo vệ AES key — đảm bảo nạn nhân không thể tự giải mã mà không có private key của kẻ tấn công.</w:t>
      </w:r>
    </w:p>
    <w:bookmarkEnd w:id="9"/>
    <w:bookmarkStart w:id="10" w:name="vòng-đời-tấn-công-điển-hình"/>
    <w:p>
      <w:pPr>
        <w:pStyle w:val="Heading4"/>
      </w:pPr>
      <w:r>
        <w:t xml:space="preserve">1.1.2 Vòng đời tấn công điển hình</w:t>
      </w:r>
    </w:p>
    <w:p>
      <w:pPr>
        <w:pStyle w:val="FirstParagraph"/>
      </w:pPr>
      <w:r>
        <w:t xml:space="preserve">Một cuộc tấn công ransomware điển hình trải qua các giai đoạn sau:</w:t>
      </w:r>
    </w:p>
    <w:p>
      <w:pPr>
        <w:pStyle w:val="Compact"/>
        <w:numPr>
          <w:ilvl w:val="0"/>
          <w:numId w:val="1001"/>
        </w:numPr>
      </w:pPr>
      <w:r>
        <w:rPr>
          <w:b/>
          <w:bCs/>
        </w:rPr>
        <w:t xml:space="preserve">Xâm nhập ban đầu (Initial Access):</w:t>
      </w:r>
      <w:r>
        <w:t xml:space="preserve"> </w:t>
      </w:r>
      <w:r>
        <w:t xml:space="preserve">Qua email phishing, khai thác lỗ hổng, hoặc RDP brute-force.</w:t>
      </w:r>
    </w:p>
    <w:p>
      <w:pPr>
        <w:pStyle w:val="Compact"/>
        <w:numPr>
          <w:ilvl w:val="0"/>
          <w:numId w:val="1001"/>
        </w:numPr>
      </w:pPr>
      <w:r>
        <w:rPr>
          <w:b/>
          <w:bCs/>
        </w:rPr>
        <w:t xml:space="preserve">Thực thi (Execution):</w:t>
      </w:r>
      <w:r>
        <w:t xml:space="preserve"> </w:t>
      </w:r>
      <w:r>
        <w:t xml:space="preserve">Mã độc được chạy, thường qua PowerShell hoặc file PE độc lập.</w:t>
      </w:r>
    </w:p>
    <w:p>
      <w:pPr>
        <w:pStyle w:val="Compact"/>
        <w:numPr>
          <w:ilvl w:val="0"/>
          <w:numId w:val="1001"/>
        </w:numPr>
      </w:pPr>
      <w:r>
        <w:rPr>
          <w:b/>
          <w:bCs/>
        </w:rPr>
        <w:t xml:space="preserve">Duy trì bền vững (Persistence):</w:t>
      </w:r>
      <w:r>
        <w:t xml:space="preserve"> </w:t>
      </w:r>
      <w:r>
        <w:t xml:space="preserve">Ghi vào registry, tạo scheduled task.</w:t>
      </w:r>
    </w:p>
    <w:p>
      <w:pPr>
        <w:pStyle w:val="Compact"/>
        <w:numPr>
          <w:ilvl w:val="0"/>
          <w:numId w:val="1001"/>
        </w:numPr>
      </w:pPr>
      <w:r>
        <w:rPr>
          <w:b/>
          <w:bCs/>
        </w:rPr>
        <w:t xml:space="preserve">Leo thang đặc quyền (Privilege Escalation):</w:t>
      </w:r>
      <w:r>
        <w:t xml:space="preserve"> </w:t>
      </w:r>
      <w:r>
        <w:t xml:space="preserve">Chiếm quyền SYSTEM để truy cập toàn bộ file.</w:t>
      </w:r>
    </w:p>
    <w:p>
      <w:pPr>
        <w:pStyle w:val="Compact"/>
        <w:numPr>
          <w:ilvl w:val="0"/>
          <w:numId w:val="1001"/>
        </w:numPr>
      </w:pPr>
      <w:r>
        <w:rPr>
          <w:b/>
          <w:bCs/>
        </w:rPr>
        <w:t xml:space="preserve">Lây lan nội mạng (Lateral Movement):</w:t>
      </w:r>
      <w:r>
        <w:t xml:space="preserve"> </w:t>
      </w:r>
      <w:r>
        <w:t xml:space="preserve">Quét mạng LAN tìm máy chủ dễ tổn thương.</w:t>
      </w:r>
    </w:p>
    <w:p>
      <w:pPr>
        <w:pStyle w:val="Compact"/>
        <w:numPr>
          <w:ilvl w:val="0"/>
          <w:numId w:val="1001"/>
        </w:numPr>
      </w:pPr>
      <w:r>
        <w:rPr>
          <w:b/>
          <w:bCs/>
        </w:rPr>
        <w:t xml:space="preserve">Mã hóa dữ liệu (Impact):</w:t>
      </w:r>
      <w:r>
        <w:t xml:space="preserve"> </w:t>
      </w:r>
      <w:r>
        <w:t xml:space="preserve">Mã hóa file theo danh sách phần mở rộng mục tiêu.</w:t>
      </w:r>
    </w:p>
    <w:p>
      <w:pPr>
        <w:pStyle w:val="Compact"/>
        <w:numPr>
          <w:ilvl w:val="0"/>
          <w:numId w:val="1001"/>
        </w:numPr>
      </w:pPr>
      <w:r>
        <w:rPr>
          <w:b/>
          <w:bCs/>
        </w:rPr>
        <w:t xml:space="preserve">Tống tiền (Extortion):</w:t>
      </w:r>
      <w:r>
        <w:t xml:space="preserve"> </w:t>
      </w:r>
      <w:r>
        <w:t xml:space="preserve">Thả file ransom note hướng dẫn thanh toán.</w:t>
      </w:r>
    </w:p>
    <w:bookmarkEnd w:id="10"/>
    <w:bookmarkEnd w:id="11"/>
    <w:bookmarkStart w:id="16" w:name="ransomware-wannacry"/>
    <w:p>
      <w:pPr>
        <w:pStyle w:val="Heading3"/>
      </w:pPr>
      <w:r>
        <w:t xml:space="preserve">1.2 Ransomware WannaCry</w:t>
      </w:r>
    </w:p>
    <w:bookmarkStart w:id="12" w:name="bối-cảnh-xuất-hiện-tháng-52017"/>
    <w:p>
      <w:pPr>
        <w:pStyle w:val="Heading4"/>
      </w:pPr>
      <w:r>
        <w:t xml:space="preserve">1.2.1 Bối cảnh xuất hiện (tháng 5/2017)</w:t>
      </w:r>
    </w:p>
    <w:p>
      <w:pPr>
        <w:pStyle w:val="FirstParagraph"/>
      </w:pPr>
      <w:r>
        <w:t xml:space="preserve">Ngày 12 tháng 5 năm 2017, WannaCry bùng phát trên toàn cầu trong một trong những cuộc tấn công mạng lớn nhất lịch sử. Chỉ trong 24 giờ đầu, hơn</w:t>
      </w:r>
      <w:r>
        <w:t xml:space="preserve"> </w:t>
      </w:r>
      <w:r>
        <w:rPr>
          <w:b/>
          <w:bCs/>
        </w:rPr>
        <w:t xml:space="preserve">230.000 máy tính</w:t>
      </w:r>
      <w:r>
        <w:t xml:space="preserve"> </w:t>
      </w:r>
      <w:r>
        <w:t xml:space="preserve">tại</w:t>
      </w:r>
      <w:r>
        <w:t xml:space="preserve"> </w:t>
      </w:r>
      <w:r>
        <w:rPr>
          <w:b/>
          <w:bCs/>
        </w:rPr>
        <w:t xml:space="preserve">150 quốc gia</w:t>
      </w:r>
      <w:r>
        <w:t xml:space="preserve"> </w:t>
      </w:r>
      <w:r>
        <w:t xml:space="preserve">bị lây nhiễm. Các tổ chức bị ảnh hưởng nghiêm trọng bao gồm Dịch vụ Y tế Quốc gia Anh (NHS), Telefónica (Tây Ban Nha), FedEx, và nhiều cơ quan chính phủ. Thiệt hại kinh tế ước tính lên tới</w:t>
      </w:r>
      <w:r>
        <w:t xml:space="preserve"> </w:t>
      </w:r>
      <w:r>
        <w:rPr>
          <w:b/>
          <w:bCs/>
        </w:rPr>
        <w:t xml:space="preserve">4–8 tỷ USD</w:t>
      </w:r>
      <w:r>
        <w:t xml:space="preserve"> </w:t>
      </w:r>
      <w:r>
        <w:t xml:space="preserve">toàn cầu.</w:t>
      </w:r>
    </w:p>
    <w:p>
      <w:pPr>
        <w:pStyle w:val="BodyText"/>
      </w:pPr>
      <w:r>
        <w:t xml:space="preserve">Điểm đặc biệt khiến WannaCry nguy hiểm hơn các ransomware trước đó là khả năng</w:t>
      </w:r>
      <w:r>
        <w:t xml:space="preserve"> </w:t>
      </w:r>
      <w:r>
        <w:rPr>
          <w:b/>
          <w:bCs/>
        </w:rPr>
        <w:t xml:space="preserve">tự lây lan (self-propagating worm)</w:t>
      </w:r>
      <w:r>
        <w:t xml:space="preserve"> </w:t>
      </w:r>
      <w:r>
        <w:t xml:space="preserve">— không cần tương tác từ người dùng. WannaCry chủ động quét mạng để tìm các máy dễ bị tấn công và tự động lây nhiễm mà không cần phishing hay social engineering.</w:t>
      </w:r>
    </w:p>
    <w:bookmarkEnd w:id="12"/>
    <w:bookmarkStart w:id="13" w:name="cơ-chế-hoạt-động-kỹ-thuật"/>
    <w:p>
      <w:pPr>
        <w:pStyle w:val="Heading4"/>
      </w:pPr>
      <w:r>
        <w:t xml:space="preserve">1.2.2 Cơ chế hoạt động kỹ thuật</w:t>
      </w:r>
    </w:p>
    <w:p>
      <w:pPr>
        <w:pStyle w:val="FirstParagraph"/>
      </w:pPr>
      <w:r>
        <w:t xml:space="preserve">Quy trình hoạt động của WannaCry bao gồm các bước kỹ thuật sau:</w:t>
      </w:r>
    </w:p>
    <w:p>
      <w:pPr>
        <w:numPr>
          <w:ilvl w:val="0"/>
          <w:numId w:val="1002"/>
        </w:numPr>
      </w:pPr>
      <w:r>
        <w:rPr>
          <w:b/>
          <w:bCs/>
        </w:rPr>
        <w:t xml:space="preserve">Khai thác EternalBlue:</w:t>
      </w:r>
      <w:r>
        <w:t xml:space="preserve"> </w:t>
      </w:r>
      <w:r>
        <w:t xml:space="preserve">WannaCry sử dụng exploit EternalBlue (CVE-2017-0144) nhắm vào lỗ hổng trong giao thức SMBv1 (Server Message Block) của Windows. Exploit này ban đầu được phát triển bởi NSA và bị nhóm Shadow Brokers đánh cắp và công bố vào tháng 4/2017 — chỉ một tháng trước khi WannaCry bùng phát.</w:t>
      </w:r>
    </w:p>
    <w:p>
      <w:pPr>
        <w:numPr>
          <w:ilvl w:val="0"/>
          <w:numId w:val="1002"/>
        </w:numPr>
      </w:pPr>
      <w:r>
        <w:rPr>
          <w:b/>
          <w:bCs/>
        </w:rPr>
        <w:t xml:space="preserve">Cài backdoor DoublePulsar:</w:t>
      </w:r>
      <w:r>
        <w:t xml:space="preserve"> </w:t>
      </w:r>
      <w:r>
        <w:t xml:space="preserve">Sau khi khai thác thành công, WannaCry cài kernel-level backdoor DoublePulsar để duy trì quyền truy cập.</w:t>
      </w:r>
    </w:p>
    <w:p>
      <w:pPr>
        <w:numPr>
          <w:ilvl w:val="0"/>
          <w:numId w:val="1002"/>
        </w:numPr>
      </w:pPr>
      <w:r>
        <w:rPr>
          <w:b/>
          <w:bCs/>
        </w:rPr>
        <w:t xml:space="preserve">Kiểm tra killswitch:</w:t>
      </w:r>
      <w:r>
        <w:t xml:space="preserve"> </w:t>
      </w:r>
      <w:r>
        <w:t xml:space="preserve">Trước khi mã hóa, WannaCry thực hiện HTTP GET request đến domain:</w:t>
      </w:r>
      <w:r>
        <w:t xml:space="preserve"> </w:t>
      </w:r>
      <w:r>
        <w:rPr>
          <w:rStyle w:val="VerbatimChar"/>
        </w:rPr>
        <w:t xml:space="preserve">iuqerfsodp9ifjaposdfjhgosurijfaewrwergwea.com</w:t>
      </w:r>
      <w:r>
        <w:t xml:space="preserve">. Nếu domain phản hồi, mã độc</w:t>
      </w:r>
      <w:r>
        <w:t xml:space="preserve"> </w:t>
      </w:r>
      <w:r>
        <w:rPr>
          <w:b/>
          <w:bCs/>
        </w:rPr>
        <w:t xml:space="preserve">tự kết thúc</w:t>
      </w:r>
      <w:r>
        <w:t xml:space="preserve">. Cơ chế này được nhà nghiên cứu Marcus Hutchins phát hiện và khai thác để ngăn chặn sự lây lan bằng cách đăng ký domain trên.</w:t>
      </w:r>
    </w:p>
    <w:p>
      <w:pPr>
        <w:numPr>
          <w:ilvl w:val="0"/>
          <w:numId w:val="1002"/>
        </w:numPr>
      </w:pPr>
      <w:r>
        <w:rPr>
          <w:b/>
          <w:bCs/>
        </w:rPr>
        <w:t xml:space="preserve">Mã hóa file:</w:t>
      </w:r>
      <w:r>
        <w:t xml:space="preserve"> </w:t>
      </w:r>
      <w:r>
        <w:t xml:space="preserve">WannaCry mã hóa hơn 170 loại phần mở rộng file (.doc, .xls, .jpg, .pdf…) bằng AES-128, đổi tên thành</w:t>
      </w:r>
      <w:r>
        <w:t xml:space="preserve"> </w:t>
      </w:r>
      <w:r>
        <w:rPr>
          <w:rStyle w:val="VerbatimChar"/>
        </w:rPr>
        <w:t xml:space="preserve">.wncry</w:t>
      </w:r>
      <w:r>
        <w:t xml:space="preserve">. AES key của mỗi file được mã hóa bằng RSA-2048 public key của kẻ tấn công.</w:t>
      </w:r>
    </w:p>
    <w:p>
      <w:pPr>
        <w:numPr>
          <w:ilvl w:val="0"/>
          <w:numId w:val="1002"/>
        </w:numPr>
      </w:pPr>
      <w:r>
        <w:rPr>
          <w:b/>
          <w:bCs/>
        </w:rPr>
        <w:t xml:space="preserve">Thả ransom note:</w:t>
      </w:r>
      <w:r>
        <w:t xml:space="preserve"> </w:t>
      </w:r>
      <w:r>
        <w:t xml:space="preserve">Tạo file</w:t>
      </w:r>
      <w:r>
        <w:t xml:space="preserve"> </w:t>
      </w:r>
      <w:r>
        <w:rPr>
          <w:rStyle w:val="VerbatimChar"/>
        </w:rPr>
        <w:t xml:space="preserve">@Please_Read_Me@.txt</w:t>
      </w:r>
      <w:r>
        <w:t xml:space="preserve"> </w:t>
      </w:r>
      <w:r>
        <w:t xml:space="preserve">và</w:t>
      </w:r>
      <w:r>
        <w:t xml:space="preserve"> </w:t>
      </w:r>
      <w:r>
        <w:rPr>
          <w:rStyle w:val="VerbatimChar"/>
        </w:rPr>
        <w:t xml:space="preserve">@WanaDecryptor@.exe</w:t>
      </w:r>
      <w:r>
        <w:t xml:space="preserve"> </w:t>
      </w:r>
      <w:r>
        <w:t xml:space="preserve">yêu cầu 300–600 USD Bitcoin.</w:t>
      </w:r>
    </w:p>
    <w:bookmarkEnd w:id="13"/>
    <w:bookmarkStart w:id="14" w:name="các-ioc-đặc-trưng"/>
    <w:p>
      <w:pPr>
        <w:pStyle w:val="Heading4"/>
      </w:pPr>
      <w:r>
        <w:t xml:space="preserve">1.2.3 Các IOC đặc trưng</w:t>
      </w:r>
    </w:p>
    <w:p>
      <w:pPr>
        <w:pStyle w:val="FirstParagraph"/>
      </w:pPr>
      <w:r>
        <w:t xml:space="preserve">WannaCry để lại nhiều Indicator of Compromise (IOC) đặc trưng, đây là cơ sở xây dựng YARA rules trong dự án:</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Loại IOC</w:t>
            </w:r>
          </w:p>
        </w:tc>
        <w:tc>
          <w:tcPr/>
          <w:p>
            <w:pPr>
              <w:pStyle w:val="Compact"/>
            </w:pPr>
            <w:r>
              <w:t xml:space="preserve">Giá trị</w:t>
            </w:r>
          </w:p>
        </w:tc>
        <w:tc>
          <w:tcPr/>
          <w:p>
            <w:pPr>
              <w:pStyle w:val="Compact"/>
            </w:pPr>
            <w:r>
              <w:t xml:space="preserve">Mô tả</w:t>
            </w:r>
          </w:p>
        </w:tc>
      </w:tr>
      <w:tr>
        <w:tc>
          <w:tcPr/>
          <w:p>
            <w:pPr>
              <w:pStyle w:val="Compact"/>
            </w:pPr>
            <w:r>
              <w:rPr>
                <w:b/>
                <w:bCs/>
              </w:rPr>
              <w:t xml:space="preserve">Mutex</w:t>
            </w:r>
          </w:p>
        </w:tc>
        <w:tc>
          <w:tcPr/>
          <w:p>
            <w:pPr>
              <w:pStyle w:val="Compact"/>
            </w:pPr>
            <w:r>
              <w:rPr>
                <w:rStyle w:val="VerbatimChar"/>
              </w:rPr>
              <w:t xml:space="preserve">MsWinZonesCacheCounterMutexA</w:t>
            </w:r>
          </w:p>
        </w:tc>
        <w:tc>
          <w:tcPr/>
          <w:p>
            <w:pPr>
              <w:pStyle w:val="Compact"/>
            </w:pPr>
            <w:r>
              <w:t xml:space="preserve">Ngăn chạy nhiều instance</w:t>
            </w:r>
          </w:p>
        </w:tc>
      </w:tr>
      <w:tr>
        <w:tc>
          <w:tcPr/>
          <w:p>
            <w:pPr>
              <w:pStyle w:val="Compact"/>
            </w:pPr>
            <w:r>
              <w:rPr>
                <w:b/>
                <w:bCs/>
              </w:rPr>
              <w:t xml:space="preserve">Domain</w:t>
            </w:r>
          </w:p>
        </w:tc>
        <w:tc>
          <w:tcPr/>
          <w:p>
            <w:pPr>
              <w:pStyle w:val="Compact"/>
            </w:pPr>
            <w:r>
              <w:rPr>
                <w:rStyle w:val="VerbatimChar"/>
              </w:rPr>
              <w:t xml:space="preserve">iuqerfsodp9ifjaposdfjhgosurijfaewrwergwea.com</w:t>
            </w:r>
          </w:p>
        </w:tc>
        <w:tc>
          <w:tcPr/>
          <w:p>
            <w:pPr>
              <w:pStyle w:val="Compact"/>
            </w:pPr>
            <w:r>
              <w:t xml:space="preserve">Killswitch domain</w:t>
            </w:r>
          </w:p>
        </w:tc>
      </w:tr>
      <w:tr>
        <w:tc>
          <w:tcPr/>
          <w:p>
            <w:pPr>
              <w:pStyle w:val="Compact"/>
            </w:pPr>
            <w:r>
              <w:rPr>
                <w:b/>
                <w:bCs/>
              </w:rPr>
              <w:t xml:space="preserve">Chuỗi</w:t>
            </w:r>
          </w:p>
        </w:tc>
        <w:tc>
          <w:tcPr/>
          <w:p>
            <w:pPr>
              <w:pStyle w:val="Compact"/>
            </w:pPr>
            <w:r>
              <w:rPr>
                <w:rStyle w:val="VerbatimChar"/>
              </w:rPr>
              <w:t xml:space="preserve">WANACRY!</w:t>
            </w:r>
            <w:r>
              <w:t xml:space="preserve">,</w:t>
            </w:r>
            <w:r>
              <w:t xml:space="preserve"> </w:t>
            </w:r>
            <w:r>
              <w:rPr>
                <w:rStyle w:val="VerbatimChar"/>
              </w:rPr>
              <w:t xml:space="preserve">WanaCrypt0r</w:t>
            </w:r>
            <w:r>
              <w:t xml:space="preserve">,</w:t>
            </w:r>
            <w:r>
              <w:t xml:space="preserve"> </w:t>
            </w:r>
            <w:r>
              <w:rPr>
                <w:rStyle w:val="VerbatimChar"/>
              </w:rPr>
              <w:t xml:space="preserve">wcry@123</w:t>
            </w:r>
          </w:p>
        </w:tc>
        <w:tc>
          <w:tcPr/>
          <w:p>
            <w:pPr>
              <w:pStyle w:val="Compact"/>
            </w:pPr>
            <w:r>
              <w:t xml:space="preserve">Chuỗi định danh trong binary</w:t>
            </w:r>
          </w:p>
        </w:tc>
      </w:tr>
      <w:tr>
        <w:tc>
          <w:tcPr/>
          <w:p>
            <w:pPr>
              <w:pStyle w:val="Compact"/>
            </w:pPr>
            <w:r>
              <w:rPr>
                <w:b/>
                <w:bCs/>
              </w:rPr>
              <w:t xml:space="preserve">Section PE</w:t>
            </w:r>
          </w:p>
        </w:tc>
        <w:tc>
          <w:tcPr/>
          <w:p>
            <w:pPr>
              <w:pStyle w:val="Compact"/>
            </w:pPr>
            <w:r>
              <w:rPr>
                <w:rStyle w:val="VerbatimChar"/>
              </w:rPr>
              <w:t xml:space="preserve">.wnry</w:t>
            </w:r>
            <w:r>
              <w:t xml:space="preserve">,</w:t>
            </w:r>
            <w:r>
              <w:t xml:space="preserve"> </w:t>
            </w:r>
            <w:r>
              <w:rPr>
                <w:rStyle w:val="VerbatimChar"/>
              </w:rPr>
              <w:t xml:space="preserve">.wncry</w:t>
            </w:r>
          </w:p>
        </w:tc>
        <w:tc>
          <w:tcPr/>
          <w:p>
            <w:pPr>
              <w:pStyle w:val="Compact"/>
            </w:pPr>
            <w:r>
              <w:t xml:space="preserve">Section đặc thù trong file PE</w:t>
            </w:r>
          </w:p>
        </w:tc>
      </w:tr>
      <w:tr>
        <w:tc>
          <w:tcPr/>
          <w:p>
            <w:pPr>
              <w:pStyle w:val="Compact"/>
            </w:pPr>
            <w:r>
              <w:rPr>
                <w:b/>
                <w:bCs/>
              </w:rPr>
              <w:t xml:space="preserve">Phần mở rộng</w:t>
            </w:r>
          </w:p>
        </w:tc>
        <w:tc>
          <w:tcPr/>
          <w:p>
            <w:pPr>
              <w:pStyle w:val="Compact"/>
            </w:pPr>
            <w:r>
              <w:rPr>
                <w:rStyle w:val="VerbatimChar"/>
              </w:rPr>
              <w:t xml:space="preserve">.WNCRY</w:t>
            </w:r>
            <w:r>
              <w:t xml:space="preserve">,</w:t>
            </w:r>
            <w:r>
              <w:t xml:space="preserve"> </w:t>
            </w:r>
            <w:r>
              <w:rPr>
                <w:rStyle w:val="VerbatimChar"/>
              </w:rPr>
              <w:t xml:space="preserve">.wcry</w:t>
            </w:r>
            <w:r>
              <w:t xml:space="preserve">,</w:t>
            </w:r>
            <w:r>
              <w:t xml:space="preserve"> </w:t>
            </w:r>
            <w:r>
              <w:rPr>
                <w:rStyle w:val="VerbatimChar"/>
              </w:rPr>
              <w:t xml:space="preserve">.WNCRYT</w:t>
            </w:r>
          </w:p>
        </w:tc>
        <w:tc>
          <w:tcPr/>
          <w:p>
            <w:pPr>
              <w:pStyle w:val="Compact"/>
            </w:pPr>
            <w:r>
              <w:t xml:space="preserve">File sau khi bị mã hóa</w:t>
            </w:r>
          </w:p>
        </w:tc>
      </w:tr>
      <w:tr>
        <w:tc>
          <w:tcPr/>
          <w:p>
            <w:pPr>
              <w:pStyle w:val="Compact"/>
            </w:pPr>
            <w:r>
              <w:rPr>
                <w:b/>
                <w:bCs/>
              </w:rPr>
              <w:t xml:space="preserve">File</w:t>
            </w:r>
          </w:p>
        </w:tc>
        <w:tc>
          <w:tcPr/>
          <w:p>
            <w:pPr>
              <w:pStyle w:val="Compact"/>
            </w:pPr>
            <w:r>
              <w:rPr>
                <w:rStyle w:val="VerbatimChar"/>
              </w:rPr>
              <w:t xml:space="preserve">tasksche.exe</w:t>
            </w:r>
            <w:r>
              <w:t xml:space="preserve">,</w:t>
            </w:r>
            <w:r>
              <w:t xml:space="preserve"> </w:t>
            </w:r>
            <w:r>
              <w:rPr>
                <w:rStyle w:val="VerbatimChar"/>
              </w:rPr>
              <w:t xml:space="preserve">@WanaDecryptor@.exe</w:t>
            </w:r>
          </w:p>
        </w:tc>
        <w:tc>
          <w:tcPr/>
          <w:p>
            <w:pPr>
              <w:pStyle w:val="Compact"/>
            </w:pPr>
            <w:r>
              <w:t xml:space="preserve">File được tạo ra khi thực thi</w:t>
            </w:r>
          </w:p>
        </w:tc>
      </w:tr>
    </w:tbl>
    <w:bookmarkEnd w:id="14"/>
    <w:bookmarkStart w:id="15" w:name="X75ec8a2796f799b54279619cdcfb1917b5b723b"/>
    <w:p>
      <w:pPr>
        <w:pStyle w:val="Heading4"/>
      </w:pPr>
      <w:r>
        <w:t xml:space="preserve">1.2.4 Vector lây lan qua lỗ hổng SMB — EternalBlue (CVE-2017-0144)</w:t>
      </w:r>
    </w:p>
    <w:p>
      <w:pPr>
        <w:pStyle w:val="FirstParagraph"/>
      </w:pPr>
      <w:r>
        <w:t xml:space="preserve">CVE-2017-0144 là lỗ hổng tràn bộ đệm (buffer overflow) trong việc xử lý gói tin SMBv1 Transaction2 của Windows. Lỗ hổng cho phép attacker thực thi mã tùy ý (Remote Code Execution — RCE) mà không cần xác thực, chỉ cần port 445/TCP mở và máy chạy SMBv1. Microsoft đã phát hành bản vá MS17-010 vào tháng 3/2017, nhưng nhiều tổ chức chưa cập nhật kịp thời.</w:t>
      </w:r>
    </w:p>
    <w:bookmarkEnd w:id="15"/>
    <w:bookmarkEnd w:id="16"/>
    <w:bookmarkStart w:id="17" w:name="lý-do-chọn-đề-tài-và-tính-cấp-thiết"/>
    <w:p>
      <w:pPr>
        <w:pStyle w:val="Heading3"/>
      </w:pPr>
      <w:r>
        <w:t xml:space="preserve">1.3 Lý do chọn đề tài và tính cấp thiết</w:t>
      </w:r>
    </w:p>
    <w:p>
      <w:pPr>
        <w:pStyle w:val="FirstParagraph"/>
      </w:pPr>
      <w:r>
        <w:t xml:space="preserve">WannaCry, dù đã xuất hiện từ 2017, vẫn còn là mối đe dọa thực tế vì:</w:t>
      </w:r>
      <w:r>
        <w:t xml:space="preserve"> </w:t>
      </w:r>
      <w:r>
        <w:t xml:space="preserve">- Hàng triệu máy tính toàn cầu vẫn chạy Windows XP và SMBv1 không được vá.</w:t>
      </w:r>
      <w:r>
        <w:t xml:space="preserve"> </w:t>
      </w:r>
      <w:r>
        <w:t xml:space="preserve">- Các biến thể mới vẫn tiếp tục xuất hiện dựa trên mã nguồn gốc.</w:t>
      </w:r>
      <w:r>
        <w:t xml:space="preserve"> </w:t>
      </w:r>
      <w:r>
        <w:t xml:space="preserve">- Kỹ thuật phân tích WannaCry là nền tảng tốt để học phương pháp phát hiện ransomware nói chung.</w:t>
      </w:r>
    </w:p>
    <w:p>
      <w:pPr>
        <w:pStyle w:val="BodyText"/>
      </w:pPr>
      <w:r>
        <w:t xml:space="preserve">Đề tài này xây dựng công cụ phát hiện WannaCry bằng phương pháp kết hợp ba lớp: học máy (Random Forest), phân tích cấu trúc PE, và YARA rules — tạo ra hệ thống có độ chính xác cao và khả năng giải thích được (explainable).</w:t>
      </w:r>
    </w:p>
    <w:p>
      <w:r>
        <w:pict>
          <v:rect style="width:0;height:1.5pt" o:hralign="center" o:hrstd="t" o:hr="t"/>
        </w:pict>
      </w:r>
    </w:p>
    <w:bookmarkEnd w:id="17"/>
    <w:bookmarkEnd w:id="18"/>
    <w:bookmarkStart w:id="26" w:name="chương-2-mục-tiêu-và-phạm-vi-nghiên-cứu"/>
    <w:p>
      <w:pPr>
        <w:pStyle w:val="Heading2"/>
      </w:pPr>
      <w:r>
        <w:t xml:space="preserve">CHƯƠNG 2: MỤC TIÊU VÀ PHẠM VI NGHIÊN CỨU</w:t>
      </w:r>
    </w:p>
    <w:bookmarkStart w:id="21" w:name="mục-tiêu-nghiên-cứu"/>
    <w:p>
      <w:pPr>
        <w:pStyle w:val="Heading3"/>
      </w:pPr>
      <w:r>
        <w:t xml:space="preserve">2.1 Mục tiêu nghiên cứu</w:t>
      </w:r>
    </w:p>
    <w:bookmarkStart w:id="19" w:name="mục-tiêu-tổng-quát"/>
    <w:p>
      <w:pPr>
        <w:pStyle w:val="Heading4"/>
      </w:pPr>
      <w:r>
        <w:t xml:space="preserve">2.1.1 Mục tiêu tổng quát</w:t>
      </w:r>
    </w:p>
    <w:p>
      <w:pPr>
        <w:pStyle w:val="FirstParagraph"/>
      </w:pPr>
      <w:r>
        <w:t xml:space="preserve">Xây dựng một công cụ phần mềm có khả năng phân tích file PE trên Windows và đưa ra phán quyết phân loại:</w:t>
      </w:r>
      <w:r>
        <w:t xml:space="preserve"> </w:t>
      </w:r>
      <w:r>
        <w:rPr>
          <w:b/>
          <w:bCs/>
        </w:rPr>
        <w:t xml:space="preserve">wannacry</w:t>
      </w:r>
      <w:r>
        <w:t xml:space="preserve"> </w:t>
      </w:r>
      <w:r>
        <w:t xml:space="preserve">(là mã độc WannaCry),</w:t>
      </w:r>
      <w:r>
        <w:t xml:space="preserve"> </w:t>
      </w:r>
      <w:r>
        <w:rPr>
          <w:b/>
          <w:bCs/>
        </w:rPr>
        <w:t xml:space="preserve">suspicious</w:t>
      </w:r>
      <w:r>
        <w:t xml:space="preserve"> </w:t>
      </w:r>
      <w:r>
        <w:t xml:space="preserve">(nghi ngờ), hoặc</w:t>
      </w:r>
      <w:r>
        <w:t xml:space="preserve"> </w:t>
      </w:r>
      <w:r>
        <w:rPr>
          <w:b/>
          <w:bCs/>
        </w:rPr>
        <w:t xml:space="preserve">benign</w:t>
      </w:r>
      <w:r>
        <w:t xml:space="preserve"> </w:t>
      </w:r>
      <w:r>
        <w:t xml:space="preserve">(lành tính). Công cụ phải hoạt động trên môi trường Windows, có giao diện CLI và GUI, hỗ trợ quét theo batch và xuất báo cáo.</w:t>
      </w:r>
    </w:p>
    <w:bookmarkEnd w:id="19"/>
    <w:bookmarkStart w:id="20" w:name="mục-tiêu-cụ-thể-và-các-chỉ-số-đo-lường"/>
    <w:p>
      <w:pPr>
        <w:pStyle w:val="Heading4"/>
      </w:pPr>
      <w:r>
        <w:t xml:space="preserve">2.1.2 Mục tiêu cụ thể và các chỉ số đo lường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 tiêu</w:t>
            </w:r>
          </w:p>
        </w:tc>
        <w:tc>
          <w:tcPr/>
          <w:p>
            <w:pPr>
              <w:pStyle w:val="Compact"/>
            </w:pPr>
            <w:r>
              <w:t xml:space="preserve">Chỉ số đo lường</w:t>
            </w:r>
          </w:p>
        </w:tc>
        <w:tc>
          <w:tcPr/>
          <w:p>
            <w:pPr>
              <w:pStyle w:val="Compact"/>
            </w:pPr>
            <w:r>
              <w:t xml:space="preserve">Ngưỡng mục tiêu</w:t>
            </w:r>
          </w:p>
        </w:tc>
      </w:tr>
      <w:tr>
        <w:tc>
          <w:tcPr/>
          <w:p>
            <w:pPr>
              <w:pStyle w:val="Compact"/>
            </w:pPr>
            <w:r>
              <w:t xml:space="preserve">Độ chính xác phát hiện</w:t>
            </w:r>
          </w:p>
        </w:tc>
        <w:tc>
          <w:tcPr/>
          <w:p>
            <w:pPr>
              <w:pStyle w:val="Compact"/>
            </w:pPr>
            <w:r>
              <w:t xml:space="preserve">F1-Score (class wannacry)</w:t>
            </w:r>
          </w:p>
        </w:tc>
        <w:tc>
          <w:tcPr/>
          <w:p>
            <w:pPr>
              <w:pStyle w:val="Compact"/>
            </w:pPr>
            <w:r>
              <w:t xml:space="preserve">≥ 0.90</w:t>
            </w:r>
          </w:p>
        </w:tc>
      </w:tr>
      <w:tr>
        <w:tc>
          <w:tcPr/>
          <w:p>
            <w:pPr>
              <w:pStyle w:val="Compact"/>
            </w:pPr>
            <w:r>
              <w:t xml:space="preserve">Tỷ lệ phát hiện</w:t>
            </w:r>
          </w:p>
        </w:tc>
        <w:tc>
          <w:tcPr/>
          <w:p>
            <w:pPr>
              <w:pStyle w:val="Compact"/>
            </w:pPr>
            <w:r>
              <w:t xml:space="preserve">Recall</w:t>
            </w:r>
          </w:p>
        </w:tc>
        <w:tc>
          <w:tcPr/>
          <w:p>
            <w:pPr>
              <w:pStyle w:val="Compact"/>
            </w:pPr>
            <w:r>
              <w:t xml:space="preserve">≥ 0.92</w:t>
            </w:r>
          </w:p>
        </w:tc>
      </w:tr>
      <w:tr>
        <w:tc>
          <w:tcPr/>
          <w:p>
            <w:pPr>
              <w:pStyle w:val="Compact"/>
            </w:pPr>
            <w:r>
              <w:t xml:space="preserve">Tỷ lệ cảnh báo giả</w:t>
            </w:r>
          </w:p>
        </w:tc>
        <w:tc>
          <w:tcPr/>
          <w:p>
            <w:pPr>
              <w:pStyle w:val="Compact"/>
            </w:pPr>
            <w:r>
              <w:t xml:space="preserve">False Positive Rate</w:t>
            </w:r>
          </w:p>
        </w:tc>
        <w:tc>
          <w:tcPr/>
          <w:p>
            <w:pPr>
              <w:pStyle w:val="Compact"/>
            </w:pPr>
            <w:r>
              <w:t xml:space="preserve">≤ 0.05</w:t>
            </w:r>
          </w:p>
        </w:tc>
      </w:tr>
      <w:tr>
        <w:tc>
          <w:tcPr/>
          <w:p>
            <w:pPr>
              <w:pStyle w:val="Compact"/>
            </w:pPr>
            <w:r>
              <w:t xml:space="preserve">Thời gian phản hồi</w:t>
            </w:r>
          </w:p>
        </w:tc>
        <w:tc>
          <w:tcPr/>
          <w:p>
            <w:pPr>
              <w:pStyle w:val="Compact"/>
            </w:pPr>
            <w:r>
              <w:t xml:space="preserve">Giây/file (file &lt; 10MB)</w:t>
            </w:r>
          </w:p>
        </w:tc>
        <w:tc>
          <w:tcPr/>
          <w:p>
            <w:pPr>
              <w:pStyle w:val="Compact"/>
            </w:pPr>
            <w:r>
              <w:t xml:space="preserve">≤ 2s</w:t>
            </w:r>
          </w:p>
        </w:tc>
      </w:tr>
      <w:tr>
        <w:tc>
          <w:tcPr/>
          <w:p>
            <w:pPr>
              <w:pStyle w:val="Compact"/>
            </w:pPr>
            <w:r>
              <w:t xml:space="preserve">Độ phủ kiểm thử</w:t>
            </w:r>
          </w:p>
        </w:tc>
        <w:tc>
          <w:tcPr/>
          <w:p>
            <w:pPr>
              <w:pStyle w:val="Compact"/>
            </w:pPr>
            <w:r>
              <w:t xml:space="preserve">Test coverage</w:t>
            </w:r>
          </w:p>
        </w:tc>
        <w:tc>
          <w:tcPr/>
          <w:p>
            <w:pPr>
              <w:pStyle w:val="Compact"/>
            </w:pPr>
            <w:r>
              <w:t xml:space="preserve">≥ 85%</w:t>
            </w:r>
          </w:p>
        </w:tc>
      </w:tr>
    </w:tbl>
    <w:bookmarkEnd w:id="20"/>
    <w:bookmarkEnd w:id="21"/>
    <w:bookmarkStart w:id="24" w:name="phạm-vi-nghiên-cứu"/>
    <w:p>
      <w:pPr>
        <w:pStyle w:val="Heading3"/>
      </w:pPr>
      <w:r>
        <w:t xml:space="preserve">2.2 Phạm vi nghiên cứu</w:t>
      </w:r>
    </w:p>
    <w:bookmarkStart w:id="22" w:name="đối-tượng-phân-tích"/>
    <w:p>
      <w:pPr>
        <w:pStyle w:val="Heading4"/>
      </w:pPr>
      <w:r>
        <w:t xml:space="preserve">2.2.1 Đối tượng phân tích</w:t>
      </w:r>
    </w:p>
    <w:p>
      <w:pPr>
        <w:pStyle w:val="FirstParagraph"/>
      </w:pPr>
      <w:r>
        <w:t xml:space="preserve">Dự án tập trung vào các file</w:t>
      </w:r>
      <w:r>
        <w:t xml:space="preserve"> </w:t>
      </w:r>
      <w:r>
        <w:rPr>
          <w:b/>
          <w:bCs/>
        </w:rPr>
        <w:t xml:space="preserve">Portable Executable (PE)</w:t>
      </w:r>
      <w:r>
        <w:t xml:space="preserve"> </w:t>
      </w:r>
      <w:r>
        <w:t xml:space="preserve">trên Windows với phần mở rộng:</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.sys</w:t>
      </w:r>
      <w:r>
        <w:t xml:space="preserve">,</w:t>
      </w:r>
      <w:r>
        <w:t xml:space="preserve"> </w:t>
      </w:r>
      <w:r>
        <w:rPr>
          <w:rStyle w:val="VerbatimChar"/>
        </w:rPr>
        <w:t xml:space="preserve">.bin</w:t>
      </w:r>
      <w:r>
        <w:t xml:space="preserve">. Đây là định dạng file mà WannaCry sử dụng — bao gồm file thực thi chính (</w:t>
      </w:r>
      <w:r>
        <w:rPr>
          <w:rStyle w:val="VerbatimChar"/>
        </w:rPr>
        <w:t xml:space="preserve">tasksche.exe</w:t>
      </w:r>
      <w:r>
        <w:t xml:space="preserve">) và các module phụ trợ.</w:t>
      </w:r>
    </w:p>
    <w:p>
      <w:pPr>
        <w:pStyle w:val="BodyText"/>
      </w:pPr>
      <w:r>
        <w:t xml:space="preserve">Kích thước file tối đa được xử lý:</w:t>
      </w:r>
      <w:r>
        <w:t xml:space="preserve"> </w:t>
      </w:r>
      <w:r>
        <w:rPr>
          <w:b/>
          <w:bCs/>
        </w:rPr>
        <w:t xml:space="preserve">100 MB</w:t>
      </w:r>
      <w:r>
        <w:t xml:space="preserve"> </w:t>
      </w:r>
      <w:r>
        <w:t xml:space="preserve">(cấu hình mặc định trong</w:t>
      </w:r>
      <w:r>
        <w:t xml:space="preserve"> </w:t>
      </w:r>
      <w:r>
        <w:rPr>
          <w:rStyle w:val="VerbatimChar"/>
        </w:rPr>
        <w:t xml:space="preserve">config_manager.py</w:t>
      </w:r>
      <w:r>
        <w:t xml:space="preserve">).</w:t>
      </w:r>
    </w:p>
    <w:bookmarkEnd w:id="22"/>
    <w:bookmarkStart w:id="23" w:name="giới-hạn-nghiên-cứu"/>
    <w:p>
      <w:pPr>
        <w:pStyle w:val="Heading4"/>
      </w:pPr>
      <w:r>
        <w:t xml:space="preserve">2.2.2 Giới hạn nghiên cứu</w:t>
      </w:r>
    </w:p>
    <w:p>
      <w:pPr>
        <w:pStyle w:val="Compact"/>
        <w:numPr>
          <w:ilvl w:val="0"/>
          <w:numId w:val="1003"/>
        </w:numPr>
      </w:pPr>
      <w:r>
        <w:rPr>
          <w:b/>
          <w:bCs/>
        </w:rPr>
        <w:t xml:space="preserve">Chỉ phân tích tĩnh (Static Analysis):</w:t>
      </w:r>
      <w:r>
        <w:t xml:space="preserve"> </w:t>
      </w:r>
      <w:r>
        <w:t xml:space="preserve">Dự án đọc và phân tích nội dung file mà không thực thi. Không có sandbox hay môi trường ảo hóa.</w:t>
      </w:r>
    </w:p>
    <w:p>
      <w:pPr>
        <w:pStyle w:val="Compact"/>
        <w:numPr>
          <w:ilvl w:val="0"/>
          <w:numId w:val="1003"/>
        </w:numPr>
      </w:pPr>
      <w:r>
        <w:rPr>
          <w:b/>
          <w:bCs/>
        </w:rPr>
        <w:t xml:space="preserve">Không gọi API bên ngoài:</w:t>
      </w:r>
      <w:r>
        <w:t xml:space="preserve"> </w:t>
      </w:r>
      <w:r>
        <w:t xml:space="preserve">Không tích hợp VirusTotal, MalwareBazaar trong phiên bản hiện tại.</w:t>
      </w:r>
    </w:p>
    <w:p>
      <w:pPr>
        <w:pStyle w:val="Compact"/>
        <w:numPr>
          <w:ilvl w:val="0"/>
          <w:numId w:val="1003"/>
        </w:numPr>
      </w:pPr>
      <w:r>
        <w:rPr>
          <w:b/>
          <w:bCs/>
        </w:rPr>
        <w:t xml:space="preserve">Không real-time monitoring:</w:t>
      </w:r>
      <w:r>
        <w:t xml:space="preserve"> </w:t>
      </w:r>
      <w:r>
        <w:t xml:space="preserve">Không có watchdog giám sát filesystem liên tục.</w:t>
      </w:r>
    </w:p>
    <w:p>
      <w:pPr>
        <w:pStyle w:val="Compact"/>
        <w:numPr>
          <w:ilvl w:val="0"/>
          <w:numId w:val="1003"/>
        </w:numPr>
      </w:pPr>
      <w:r>
        <w:rPr>
          <w:b/>
          <w:bCs/>
        </w:rPr>
        <w:t xml:space="preserve">Dataset tổng hợp:</w:t>
      </w:r>
      <w:r>
        <w:t xml:space="preserve"> </w:t>
      </w:r>
      <w:r>
        <w:t xml:space="preserve">Do không có mẫu mã độc thật, bộ dữ liệu huấn luyện được tạo tổng hợp (synthetic).</w:t>
      </w:r>
    </w:p>
    <w:bookmarkEnd w:id="23"/>
    <w:bookmarkEnd w:id="24"/>
    <w:bookmarkStart w:id="25" w:name="phương-pháp-nghiên-cứu-tổng-quan"/>
    <w:p>
      <w:pPr>
        <w:pStyle w:val="Heading3"/>
      </w:pPr>
      <w:r>
        <w:t xml:space="preserve">2.3 Phương pháp nghiên cứu tổng quan</w:t>
      </w:r>
    </w:p>
    <w:p>
      <w:pPr>
        <w:pStyle w:val="FirstParagraph"/>
      </w:pPr>
      <w:r>
        <w:t xml:space="preserve">Nghiên cứu sử dụng phương pháp kết hợp:</w:t>
      </w:r>
    </w:p>
    <w:p>
      <w:pPr>
        <w:pStyle w:val="Compact"/>
        <w:numPr>
          <w:ilvl w:val="0"/>
          <w:numId w:val="1004"/>
        </w:numPr>
      </w:pPr>
      <w:r>
        <w:rPr>
          <w:b/>
          <w:bCs/>
        </w:rPr>
        <w:t xml:space="preserve">Nghiên cứu tài liệu:</w:t>
      </w:r>
      <w:r>
        <w:t xml:space="preserve"> </w:t>
      </w:r>
      <w:r>
        <w:t xml:space="preserve">Phân tích các báo cáo kỹ thuật về WannaCry (MITRE ATT&amp;CK S0366, CISA TA17-132A), đọc mã nguồn và báo cáo phân tích từ các hãng bảo mật.</w:t>
      </w:r>
    </w:p>
    <w:p>
      <w:pPr>
        <w:pStyle w:val="Compact"/>
        <w:numPr>
          <w:ilvl w:val="0"/>
          <w:numId w:val="1004"/>
        </w:numPr>
      </w:pPr>
      <w:r>
        <w:rPr>
          <w:b/>
          <w:bCs/>
        </w:rPr>
        <w:t xml:space="preserve">Thiết kế hệ thống:</w:t>
      </w:r>
      <w:r>
        <w:t xml:space="preserve"> </w:t>
      </w:r>
      <w:r>
        <w:t xml:space="preserve">Xây dựng kiến trúc pipeline 3 lớp, mô-đun hóa từng thành phần.</w:t>
      </w:r>
    </w:p>
    <w:p>
      <w:pPr>
        <w:pStyle w:val="Compact"/>
        <w:numPr>
          <w:ilvl w:val="0"/>
          <w:numId w:val="1004"/>
        </w:numPr>
      </w:pPr>
      <w:r>
        <w:rPr>
          <w:b/>
          <w:bCs/>
        </w:rPr>
        <w:t xml:space="preserve">Triển khai và kiểm thử:</w:t>
      </w:r>
      <w:r>
        <w:t xml:space="preserve"> </w:t>
      </w:r>
      <w:r>
        <w:t xml:space="preserve">Viết code Python, kiểm thử với pytest (117 test cases, độ phủ 85%).</w:t>
      </w:r>
    </w:p>
    <w:p>
      <w:pPr>
        <w:pStyle w:val="Compact"/>
        <w:numPr>
          <w:ilvl w:val="0"/>
          <w:numId w:val="1004"/>
        </w:numPr>
      </w:pPr>
      <w:r>
        <w:rPr>
          <w:b/>
          <w:bCs/>
        </w:rPr>
        <w:t xml:space="preserve">Đánh giá định lượng:</w:t>
      </w:r>
      <w:r>
        <w:t xml:space="preserve"> </w:t>
      </w:r>
      <w:r>
        <w:t xml:space="preserve">Đo các chỉ số ML (Precision, Recall, F1-Score, Confusion Matrix) trên tập test.</w:t>
      </w:r>
    </w:p>
    <w:p>
      <w:r>
        <w:pict>
          <v:rect style="width:0;height:1.5pt" o:hralign="center" o:hrstd="t" o:hr="t"/>
        </w:pict>
      </w:r>
    </w:p>
    <w:bookmarkEnd w:id="25"/>
    <w:bookmarkEnd w:id="26"/>
    <w:bookmarkStart w:id="42" w:name="chương-3-cơ-sở-lý-thuyết"/>
    <w:p>
      <w:pPr>
        <w:pStyle w:val="Heading2"/>
      </w:pPr>
      <w:r>
        <w:t xml:space="preserve">CHƯƠNG 3: CƠ SỞ LÝ THUYẾT</w:t>
      </w:r>
    </w:p>
    <w:bookmarkStart w:id="30" w:name="lý-thuyết-entropy-shannon"/>
    <w:p>
      <w:pPr>
        <w:pStyle w:val="Heading3"/>
      </w:pPr>
      <w:r>
        <w:t xml:space="preserve">3.1 Lý thuyết Entropy Shannon</w:t>
      </w:r>
    </w:p>
    <w:bookmarkStart w:id="27" w:name="công-thức-và-ý-nghĩa"/>
    <w:p>
      <w:pPr>
        <w:pStyle w:val="Heading4"/>
      </w:pPr>
      <w:r>
        <w:t xml:space="preserve">3.1.1 Công thức và ý nghĩa</w:t>
      </w:r>
    </w:p>
    <w:p>
      <w:pPr>
        <w:pStyle w:val="FirstParagraph"/>
      </w:pPr>
      <w:r>
        <w:t xml:space="preserve">Entropy Shannon đo lường mức độ</w:t>
      </w:r>
      <w:r>
        <w:t xml:space="preserve"> </w:t>
      </w:r>
      <w:r>
        <w:t xml:space="preserve">“bất ngờ”</w:t>
      </w:r>
      <w:r>
        <w:t xml:space="preserve"> </w:t>
      </w:r>
      <w:r>
        <w:t xml:space="preserve">hoặc</w:t>
      </w:r>
      <w:r>
        <w:t xml:space="preserve"> </w:t>
      </w:r>
      <w:r>
        <w:t xml:space="preserve">“ngẫu nhiên”</w:t>
      </w:r>
      <w:r>
        <w:t xml:space="preserve"> </w:t>
      </w:r>
      <w:r>
        <w:t xml:space="preserve">của một nguồn thông tin. Với một chuỗi byte, entropy được tính theo công thức:</w:t>
      </w:r>
    </w:p>
    <w:p>
      <w:pPr>
        <w:pStyle w:val="BodyText"/>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ff"/>
            </m:naryPr>
            <m:sub>
              <m:r>
                <m:t>i</m:t>
              </m:r>
              <m:r>
                <m:rPr>
                  <m:sty m:val="p"/>
                </m:rPr>
                <m:t>=</m:t>
              </m:r>
              <m:r>
                <m:t>0</m:t>
              </m:r>
            </m:sub>
            <m:sup>
              <m:r>
                <m:t>255</m:t>
              </m:r>
            </m:sup>
            <m:e>
              <m:sSub>
                <m:e>
                  <m:r>
                    <m:t>p</m:t>
                  </m:r>
                </m:e>
                <m:sub>
                  <m:r>
                    <m:t>i</m:t>
                  </m:r>
                </m:sub>
              </m:sSub>
            </m:e>
          </m:nary>
          <m:sSub>
            <m:e>
              <m:r>
                <m:rPr>
                  <m:sty m:val="p"/>
                </m:rPr>
                <m:t>log</m:t>
              </m:r>
            </m:e>
            <m:sub>
              <m:r>
                <m:t>2</m:t>
              </m:r>
            </m:sub>
          </m:sSub>
          <m:sSub>
            <m:e>
              <m:r>
                <m:t>p</m:t>
              </m:r>
            </m:e>
            <m:sub>
              <m:r>
                <m:t>i</m:t>
              </m:r>
            </m:sub>
          </m:sSub>
        </m:oMath>
      </m:oMathPara>
    </w:p>
    <w:p>
      <w:pPr>
        <w:pStyle w:val="FirstParagraph"/>
      </w:pPr>
      <w:r>
        <w:t xml:space="preserve">Trong đó</w:t>
      </w:r>
      <w:r>
        <w:t xml:space="preserve"> </w:t>
      </w:r>
      <m:oMath>
        <m:sSub>
          <m:e>
            <m:r>
              <m:t>p</m:t>
            </m:r>
          </m:e>
          <m:sub>
            <m:r>
              <m:t>i</m:t>
            </m:r>
          </m:sub>
        </m:sSub>
      </m:oMath>
      <w:r>
        <w:t xml:space="preserve"> </w:t>
      </w:r>
      <w:r>
        <w:t xml:space="preserve">là xác suất xuất hiện của byte có giá trị</w:t>
      </w:r>
      <w:r>
        <w:t xml:space="preserve"> </w:t>
      </w:r>
      <m:oMath>
        <m:r>
          <m:t>i</m:t>
        </m:r>
      </m:oMath>
      <w:r>
        <w:t xml:space="preserve"> </w:t>
      </w:r>
      <w:r>
        <w:t xml:space="preserve">trong chuỗi dữ liệu. Entropy có giá trị trong khoảng</w:t>
      </w:r>
      <w:r>
        <w:t xml:space="preserve"> </w:t>
      </w:r>
      <m:oMath>
        <m:r>
          <m:rPr>
            <m:sty m:val="p"/>
          </m:rPr>
          <m:t>[</m:t>
        </m:r>
        <m:r>
          <m:t>0</m:t>
        </m:r>
        <m:r>
          <m:rPr>
            <m:sty m:val="p"/>
          </m:rPr>
          <m:t>,</m:t>
        </m:r>
        <m:r>
          <m:t>8</m:t>
        </m:r>
        <m:r>
          <m:rPr>
            <m:sty m:val="p"/>
          </m:rPr>
          <m:t>]</m:t>
        </m:r>
      </m:oMath>
      <w:r>
        <w:t xml:space="preserve"> </w:t>
      </w:r>
      <w:r>
        <w:t xml:space="preserve">bit/byte.</w:t>
      </w:r>
    </w:p>
    <w:p>
      <w:pPr>
        <w:pStyle w:val="BodyText"/>
      </w:pPr>
      <w:r>
        <w:t xml:space="preserve">Trong mã nguồn</w:t>
      </w:r>
      <w:r>
        <w:t xml:space="preserve"> </w:t>
      </w:r>
      <w:r>
        <w:rPr>
          <w:rStyle w:val="VerbatimChar"/>
        </w:rPr>
        <w:t xml:space="preserve">feature_extractor.py</w:t>
      </w:r>
      <w:r>
        <w:t xml:space="preserve">, hàm</w:t>
      </w:r>
      <w:r>
        <w:t xml:space="preserve"> </w:t>
      </w:r>
      <w:r>
        <w:rPr>
          <w:rStyle w:val="VerbatimChar"/>
        </w:rPr>
        <w:t xml:space="preserve">_shannon_entropy()</w:t>
      </w:r>
      <w:r>
        <w:t xml:space="preserve"> </w:t>
      </w:r>
      <w:r>
        <w:t xml:space="preserve">được triển khai như sau:</w:t>
      </w:r>
    </w:p>
    <w:p>
      <w:pPr>
        <w:pStyle w:val="SourceCode"/>
      </w:pPr>
      <w:r>
        <w:rPr>
          <w:rStyle w:val="KeywordTok"/>
        </w:rPr>
        <w:t xml:space="preserve">def</w:t>
      </w:r>
      <w:r>
        <w:rPr>
          <w:rStyle w:val="NormalTok"/>
        </w:rPr>
        <w:t xml:space="preserve"> _shannon_entropy(data: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counter </w:t>
      </w:r>
      <w:r>
        <w:rPr>
          <w:rStyle w:val="OperatorTok"/>
        </w:rPr>
        <w:t xml:space="preserve">=</w:t>
      </w:r>
      <w:r>
        <w:rPr>
          <w:rStyle w:val="NormalTok"/>
        </w:rPr>
        <w:t xml:space="preserve"> Counter(data)</w:t>
      </w:r>
      <w:r>
        <w:br/>
      </w:r>
      <w:r>
        <w:rPr>
          <w:rStyle w:val="NormalTok"/>
        </w:rPr>
        <w:t xml:space="preserve">    entropy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counter.values():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peratorTok"/>
        </w:rPr>
        <w:t xml:space="preserve">=</w:t>
      </w:r>
      <w:r>
        <w:rPr>
          <w:rStyle w:val="NormalTok"/>
        </w:rPr>
        <w:t xml:space="preserve"> count </w:t>
      </w:r>
      <w:r>
        <w:rPr>
          <w:rStyle w:val="OperatorTok"/>
        </w:rPr>
        <w:t xml:space="preserve">/</w:t>
      </w:r>
      <w:r>
        <w:rPr>
          <w:rStyle w:val="NormalTok"/>
        </w:rPr>
        <w:t xml:space="preserve"> length</w:t>
      </w:r>
      <w:r>
        <w:br/>
      </w:r>
      <w:r>
        <w:rPr>
          <w:rStyle w:val="NormalTok"/>
        </w:rPr>
        <w:t xml:space="preserve">            entropy </w:t>
      </w:r>
      <w:r>
        <w:rPr>
          <w:rStyle w:val="OperatorTok"/>
        </w:rPr>
        <w:t xml:space="preserve">-=</w:t>
      </w:r>
      <w:r>
        <w:rPr>
          <w:rStyle w:val="NormalTok"/>
        </w:rPr>
        <w:t xml:space="preserve"> p </w:t>
      </w:r>
      <w:r>
        <w:rPr>
          <w:rStyle w:val="OperatorTok"/>
        </w:rPr>
        <w:t xml:space="preserve">*</w:t>
      </w:r>
      <w:r>
        <w:rPr>
          <w:rStyle w:val="NormalTok"/>
        </w:rPr>
        <w:t xml:space="preserve"> math.log2(p)</w:t>
      </w:r>
      <w:r>
        <w:br/>
      </w:r>
      <w:r>
        <w:rPr>
          <w:rStyle w:val="NormalTok"/>
        </w:rPr>
        <w:t xml:space="preserve">    </w:t>
      </w:r>
      <w:r>
        <w:rPr>
          <w:rStyle w:val="ControlFlowTok"/>
        </w:rPr>
        <w:t xml:space="preserve">return</w:t>
      </w:r>
      <w:r>
        <w:rPr>
          <w:rStyle w:val="NormalTok"/>
        </w:rPr>
        <w:t xml:space="preserve"> entropy</w:t>
      </w:r>
    </w:p>
    <w:bookmarkEnd w:id="27"/>
    <w:bookmarkStart w:id="28" w:name="X51840be5c6d6885a46489ef5e844386978f98d1"/>
    <w:p>
      <w:pPr>
        <w:pStyle w:val="Heading4"/>
      </w:pPr>
      <w:r>
        <w:t xml:space="preserve">3.1.2 Phân biệt file bình thường vs. file mã hóa</w:t>
      </w:r>
    </w:p>
    <w:tbl>
      <w:tblPr>
        <w:tblStyle w:val="Table"/>
        <w:tblW w:type="pct" w:w="5000"/>
        <w:tblLayout w:type="fixed"/>
        <w:tblLook w:firstRow="1" w:lastRow="0" w:firstColumn="0" w:lastColumn="0" w:noHBand="0" w:noVBand="0" w:val="0020"/>
      </w:tblPr>
      <w:tblGrid>
        <w:gridCol w:w="2354"/>
        <w:gridCol w:w="4067"/>
        <w:gridCol w:w="1498"/>
      </w:tblGrid>
      <w:tr>
        <w:trPr>
          <w:tblHeader w:val="on"/>
        </w:trPr>
        <w:tc>
          <w:tcPr/>
          <w:p>
            <w:pPr>
              <w:pStyle w:val="Compact"/>
            </w:pPr>
            <w:r>
              <w:t xml:space="preserve">Loại file</w:t>
            </w:r>
          </w:p>
        </w:tc>
        <w:tc>
          <w:tcPr/>
          <w:p>
            <w:pPr>
              <w:pStyle w:val="Compact"/>
            </w:pPr>
            <w:r>
              <w:t xml:space="preserve">Entropy điển hình</w:t>
            </w:r>
          </w:p>
        </w:tc>
        <w:tc>
          <w:tcPr/>
          <w:p>
            <w:pPr>
              <w:pStyle w:val="Compact"/>
            </w:pPr>
            <w:r>
              <w:t xml:space="preserve">Lý do</w:t>
            </w:r>
          </w:p>
        </w:tc>
      </w:tr>
      <w:tr>
        <w:tc>
          <w:tcPr/>
          <w:p>
            <w:pPr>
              <w:pStyle w:val="Compact"/>
            </w:pPr>
            <w:r>
              <w:t xml:space="preserve">File text (.txt)</w:t>
            </w:r>
          </w:p>
        </w:tc>
        <w:tc>
          <w:tcPr/>
          <w:p>
            <w:pPr>
              <w:pStyle w:val="Compact"/>
            </w:pPr>
            <w:r>
              <w:t xml:space="preserve">4.0 – 5.5 bit/byte</w:t>
            </w:r>
          </w:p>
        </w:tc>
        <w:tc>
          <w:tcPr/>
          <w:p>
            <w:pPr>
              <w:pStyle w:val="Compact"/>
            </w:pPr>
            <w:r>
              <w:t xml:space="preserve">Phân phối ký tự ASCII không đều</w:t>
            </w:r>
          </w:p>
        </w:tc>
      </w:tr>
      <w:tr>
        <w:tc>
          <w:tcPr/>
          <w:p>
            <w:pPr>
              <w:pStyle w:val="Compact"/>
            </w:pPr>
            <w:r>
              <w:t xml:space="preserve">File thực thi (.exe) bình thường</w:t>
            </w:r>
          </w:p>
        </w:tc>
        <w:tc>
          <w:tcPr/>
          <w:p>
            <w:pPr>
              <w:pStyle w:val="Compact"/>
            </w:pPr>
            <w:r>
              <w:t xml:space="preserve">5.5 – 6.5 bit/byte</w:t>
            </w:r>
          </w:p>
        </w:tc>
        <w:tc>
          <w:tcPr/>
          <w:p>
            <w:pPr>
              <w:pStyle w:val="Compact"/>
            </w:pPr>
            <w:r>
              <w:t xml:space="preserve">Mix code + data</w:t>
            </w:r>
          </w:p>
        </w:tc>
      </w:tr>
      <w:tr>
        <w:tc>
          <w:tcPr/>
          <w:p>
            <w:pPr>
              <w:pStyle w:val="Compact"/>
            </w:pPr>
            <w:r>
              <w:t xml:space="preserve">File bị nén (.zip, .gz)</w:t>
            </w:r>
          </w:p>
        </w:tc>
        <w:tc>
          <w:tcPr/>
          <w:p>
            <w:pPr>
              <w:pStyle w:val="Compact"/>
            </w:pPr>
            <w:r>
              <w:t xml:space="preserve">7.5 – 8.0 bit/byte</w:t>
            </w:r>
          </w:p>
        </w:tc>
        <w:tc>
          <w:tcPr/>
          <w:p>
            <w:pPr>
              <w:pStyle w:val="Compact"/>
            </w:pPr>
            <w:r>
              <w:t xml:space="preserve">Dữ liệu nén gần ngẫu nhiên</w:t>
            </w:r>
          </w:p>
        </w:tc>
      </w:tr>
      <w:tr>
        <w:tc>
          <w:tcPr/>
          <w:p>
            <w:pPr>
              <w:pStyle w:val="Compact"/>
            </w:pPr>
            <w:r>
              <w:t xml:space="preserve">File bị mã hóa (ransomware)</w:t>
            </w:r>
          </w:p>
        </w:tc>
        <w:tc>
          <w:tcPr/>
          <w:p>
            <w:pPr>
              <w:pStyle w:val="Compact"/>
            </w:pPr>
            <w:r>
              <w:t xml:space="preserve">7.8 – 8.0 bit/byte</w:t>
            </w:r>
          </w:p>
        </w:tc>
        <w:tc>
          <w:tcPr/>
          <w:p>
            <w:pPr>
              <w:pStyle w:val="Compact"/>
            </w:pPr>
            <w:r>
              <w:t xml:space="preserve">AES output gần hoàn toàn ngẫu nhiên</w:t>
            </w:r>
          </w:p>
        </w:tc>
      </w:tr>
    </w:tbl>
    <w:p>
      <w:pPr>
        <w:pStyle w:val="BodyText"/>
      </w:pPr>
      <w:r>
        <w:t xml:space="preserve">WannaCry mã hóa file bằng AES-128 — output của AES có entropy gần 8.0 bit/byte. Đây là dấu hiệu quan trọng phân biệt file WannaCry với file thực thi bình thường.</w:t>
      </w:r>
    </w:p>
    <w:bookmarkEnd w:id="28"/>
    <w:bookmarkStart w:id="29" w:name="entropy-theo-từng-section-pe"/>
    <w:p>
      <w:pPr>
        <w:pStyle w:val="Heading4"/>
      </w:pPr>
      <w:r>
        <w:t xml:space="preserve">3.1.3 Entropy theo từng section PE</w:t>
      </w:r>
    </w:p>
    <w:p>
      <w:pPr>
        <w:pStyle w:val="FirstParagraph"/>
      </w:pPr>
      <w:r>
        <w:t xml:space="preserve">Dự án tính entropy riêng cho section</w:t>
      </w:r>
      <w:r>
        <w:t xml:space="preserve"> </w:t>
      </w:r>
      <w:r>
        <w:rPr>
          <w:rStyle w:val="VerbatimChar"/>
        </w:rPr>
        <w:t xml:space="preserve">.text</w:t>
      </w:r>
      <w:r>
        <w:t xml:space="preserve"> </w:t>
      </w:r>
      <w:r>
        <w:t xml:space="preserve">(code) và</w:t>
      </w:r>
      <w:r>
        <w:t xml:space="preserve"> </w:t>
      </w:r>
      <w:r>
        <w:rPr>
          <w:rStyle w:val="VerbatimChar"/>
        </w:rPr>
        <w:t xml:space="preserve">.data</w:t>
      </w:r>
      <w:r>
        <w:t xml:space="preserve"> </w:t>
      </w:r>
      <w:r>
        <w:t xml:space="preserve">(dữ liệu):</w:t>
      </w:r>
      <w:r>
        <w:t xml:space="preserve"> </w:t>
      </w:r>
      <w:r>
        <w:t xml:space="preserve">- Section</w:t>
      </w:r>
      <w:r>
        <w:t xml:space="preserve"> </w:t>
      </w:r>
      <w:r>
        <w:rPr>
          <w:rStyle w:val="VerbatimChar"/>
        </w:rPr>
        <w:t xml:space="preserve">.text</w:t>
      </w:r>
      <w:r>
        <w:t xml:space="preserve"> </w:t>
      </w:r>
      <w:r>
        <w:t xml:space="preserve">của WannaCry thường có entropy cao do chứa code bị obfuscate.</w:t>
      </w:r>
      <w:r>
        <w:t xml:space="preserve"> </w:t>
      </w:r>
      <w:r>
        <w:t xml:space="preserve">- Section</w:t>
      </w:r>
      <w:r>
        <w:t xml:space="preserve"> </w:t>
      </w:r>
      <w:r>
        <w:rPr>
          <w:rStyle w:val="VerbatimChar"/>
        </w:rPr>
        <w:t xml:space="preserve">.data</w:t>
      </w:r>
      <w:r>
        <w:t xml:space="preserve"> </w:t>
      </w:r>
      <w:r>
        <w:t xml:space="preserve">có entropy đặc biệt cao do chứa dữ liệu mã hóa nhúng trong file.</w:t>
      </w:r>
    </w:p>
    <w:bookmarkEnd w:id="29"/>
    <w:bookmarkEnd w:id="30"/>
    <w:bookmarkStart w:id="32" w:name="kiểm-định-chi-square-phân-phối-byte"/>
    <w:p>
      <w:pPr>
        <w:pStyle w:val="Heading3"/>
      </w:pPr>
      <w:r>
        <w:t xml:space="preserve">3.2 Kiểm định Chi-Square phân phối byte</w:t>
      </w:r>
    </w:p>
    <w:bookmarkStart w:id="31" w:name="công-thức"/>
    <w:p>
      <w:pPr>
        <w:pStyle w:val="Heading4"/>
      </w:pPr>
      <w:r>
        <w:t xml:space="preserve">3.2.1 Công thức</w:t>
      </w:r>
    </w:p>
    <w:p>
      <w:pPr>
        <w:pStyle w:val="FirstParagraph"/>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0</m:t>
              </m:r>
            </m:sub>
            <m:sup>
              <m:r>
                <m:t>255</m:t>
              </m:r>
            </m:sup>
            <m:e>
              <m:f>
                <m:fPr>
                  <m:type m:val="bar"/>
                </m:fPr>
                <m:num>
                  <m:r>
                    <m:rPr>
                      <m:sty m:val="p"/>
                    </m:rPr>
                    <m:t>(</m:t>
                  </m:r>
                  <m:sSub>
                    <m:e>
                      <m:r>
                        <m:t>O</m:t>
                      </m:r>
                    </m:e>
                    <m:sub>
                      <m:r>
                        <m:t>i</m:t>
                      </m:r>
                    </m:sub>
                  </m:sSub>
                  <m:r>
                    <m:rPr>
                      <m:sty m:val="p"/>
                    </m:rPr>
                    <m:t>−</m:t>
                  </m:r>
                  <m:sSub>
                    <m:e>
                      <m:r>
                        <m:t>E</m:t>
                      </m:r>
                    </m:e>
                    <m:sub>
                      <m:r>
                        <m:t>i</m:t>
                      </m:r>
                    </m:sub>
                  </m:sSub>
                  <m:sSup>
                    <m:e>
                      <m:r>
                        <m:rPr>
                          <m:sty m:val="p"/>
                        </m:rPr>
                        <m:t>)</m:t>
                      </m:r>
                    </m:e>
                    <m:sup>
                      <m:r>
                        <m:t>2</m:t>
                      </m:r>
                    </m:sup>
                  </m:sSup>
                </m:num>
                <m:den>
                  <m:sSub>
                    <m:e>
                      <m:r>
                        <m:t>E</m:t>
                      </m:r>
                    </m:e>
                    <m:sub>
                      <m:r>
                        <m:t>i</m:t>
                      </m:r>
                    </m:sub>
                  </m:sSub>
                </m:den>
              </m:f>
            </m:e>
          </m:nary>
        </m:oMath>
      </m:oMathPara>
    </w:p>
    <w:p>
      <w:pPr>
        <w:pStyle w:val="FirstParagraph"/>
      </w:pPr>
      <w:r>
        <w:t xml:space="preserve">Trong đó:</w:t>
      </w:r>
      <w:r>
        <w:t xml:space="preserve"> </w:t>
      </w:r>
      <w:r>
        <w:t xml:space="preserve">-</w:t>
      </w:r>
      <w:r>
        <w:t xml:space="preserve"> </w:t>
      </w:r>
      <m:oMath>
        <m:sSub>
          <m:e>
            <m:r>
              <m:t>O</m:t>
            </m:r>
          </m:e>
          <m:sub>
            <m:r>
              <m:t>i</m:t>
            </m:r>
          </m:sub>
        </m:sSub>
      </m:oMath>
      <w:r>
        <w:t xml:space="preserve">: số lần thực tế xuất hiện của byte có giá trị</w:t>
      </w:r>
      <w:r>
        <w:t xml:space="preserve"> </w:t>
      </w:r>
      <m:oMath>
        <m:r>
          <m:t>i</m:t>
        </m:r>
      </m:oMath>
      <w:r>
        <w:t xml:space="preserve"> </w:t>
      </w:r>
      <w:r>
        <w:t xml:space="preserve">-</w:t>
      </w:r>
      <w:r>
        <w:t xml:space="preserve"> </w:t>
      </w:r>
      <m:oMath>
        <m:sSub>
          <m:e>
            <m:r>
              <m:t>E</m:t>
            </m:r>
          </m:e>
          <m:sub>
            <m:r>
              <m:t>i</m:t>
            </m:r>
          </m:sub>
        </m:sSub>
        <m:r>
          <m:rPr>
            <m:sty m:val="p"/>
          </m:rPr>
          <m:t>=</m:t>
        </m:r>
        <m:f>
          <m:fPr>
            <m:type m:val="bar"/>
          </m:fPr>
          <m:num>
            <m:r>
              <m:t>N</m:t>
            </m:r>
          </m:num>
          <m:den>
            <m:r>
              <m:t>256</m:t>
            </m:r>
          </m:den>
        </m:f>
      </m:oMath>
      <w:r>
        <w:t xml:space="preserve">: số lần kỳ vọng nếu phân phối đều (với</w:t>
      </w:r>
      <w:r>
        <w:t xml:space="preserve"> </w:t>
      </w:r>
      <m:oMath>
        <m:r>
          <m:t>N</m:t>
        </m:r>
      </m:oMath>
      <w:r>
        <w:t xml:space="preserve"> </w:t>
      </w:r>
      <w:r>
        <w:t xml:space="preserve">là tổng số byte)</w:t>
      </w:r>
    </w:p>
    <w:p>
      <w:pPr>
        <w:pStyle w:val="BodyText"/>
      </w:pPr>
      <w:r>
        <w:t xml:space="preserve">File có phân phối byte</w:t>
      </w:r>
      <w:r>
        <w:t xml:space="preserve"> </w:t>
      </w:r>
      <w:r>
        <w:rPr>
          <w:b/>
          <w:bCs/>
        </w:rPr>
        <w:t xml:space="preserve">đều</w:t>
      </w:r>
      <w:r>
        <w:t xml:space="preserve"> </w:t>
      </w:r>
      <w:r>
        <w:t xml:space="preserve">(mã hóa/nén tốt) sẽ có</w:t>
      </w:r>
      <w:r>
        <w:t xml:space="preserve"> </w:t>
      </w:r>
      <m:oMath>
        <m:sSup>
          <m:e>
            <m:r>
              <m:t>χ</m:t>
            </m:r>
          </m:e>
          <m:sup>
            <m:r>
              <m:t>2</m:t>
            </m:r>
          </m:sup>
        </m:sSup>
      </m:oMath>
      <w:r>
        <w:t xml:space="preserve"> </w:t>
      </w:r>
      <w:r>
        <w:rPr>
          <w:b/>
          <w:bCs/>
        </w:rPr>
        <w:t xml:space="preserve">thấp</w:t>
      </w:r>
      <w:r>
        <w:t xml:space="preserve"> </w:t>
      </w:r>
      <w:r>
        <w:t xml:space="preserve">(gần 0). File text hoặc code thực thi có phân phối lệch sẽ có</w:t>
      </w:r>
      <w:r>
        <w:t xml:space="preserve"> </w:t>
      </w:r>
      <m:oMath>
        <m:sSup>
          <m:e>
            <m:r>
              <m:t>χ</m:t>
            </m:r>
          </m:e>
          <m:sup>
            <m:r>
              <m:t>2</m:t>
            </m:r>
          </m:sup>
        </m:sSup>
      </m:oMath>
      <w:r>
        <w:t xml:space="preserve"> </w:t>
      </w:r>
      <w:r>
        <w:rPr>
          <w:b/>
          <w:bCs/>
        </w:rPr>
        <w:t xml:space="preserve">cao</w:t>
      </w:r>
      <w:r>
        <w:t xml:space="preserve">.</w:t>
      </w:r>
    </w:p>
    <w:p>
      <w:pPr>
        <w:pStyle w:val="SourceCode"/>
      </w:pPr>
      <w:r>
        <w:rPr>
          <w:rStyle w:val="KeywordTok"/>
        </w:rPr>
        <w:t xml:space="preserve">def</w:t>
      </w:r>
      <w:r>
        <w:rPr>
          <w:rStyle w:val="NormalTok"/>
        </w:rPr>
        <w:t xml:space="preserve"> _chi_square(data: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expected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256</w:t>
      </w:r>
      <w:r>
        <w:br/>
      </w:r>
      <w:r>
        <w:rPr>
          <w:rStyle w:val="NormalTok"/>
        </w:rPr>
        <w:t xml:space="preserve">    counter </w:t>
      </w:r>
      <w:r>
        <w:rPr>
          <w:rStyle w:val="OperatorTok"/>
        </w:rPr>
        <w:t xml:space="preserve">=</w:t>
      </w:r>
      <w:r>
        <w:rPr>
          <w:rStyle w:val="NormalTok"/>
        </w:rPr>
        <w:t xml:space="preserve"> Counter(data)</w:t>
      </w:r>
      <w:r>
        <w:br/>
      </w:r>
      <w:r>
        <w:rPr>
          <w:rStyle w:val="NormalTok"/>
        </w:rPr>
        <w:t xml:space="preserve">    chi2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byte_val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observed </w:t>
      </w:r>
      <w:r>
        <w:rPr>
          <w:rStyle w:val="OperatorTok"/>
        </w:rPr>
        <w:t xml:space="preserve">=</w:t>
      </w:r>
      <w:r>
        <w:rPr>
          <w:rStyle w:val="NormalTok"/>
        </w:rPr>
        <w:t xml:space="preserve"> counter.get(byte_val, </w:t>
      </w:r>
      <w:r>
        <w:rPr>
          <w:rStyle w:val="DecValTok"/>
        </w:rPr>
        <w:t xml:space="preserve">0</w:t>
      </w:r>
      <w:r>
        <w:rPr>
          <w:rStyle w:val="NormalTok"/>
        </w:rPr>
        <w:t xml:space="preserve">)</w:t>
      </w:r>
      <w:r>
        <w:br/>
      </w:r>
      <w:r>
        <w:rPr>
          <w:rStyle w:val="NormalTok"/>
        </w:rPr>
        <w:t xml:space="preserve">        diff </w:t>
      </w:r>
      <w:r>
        <w:rPr>
          <w:rStyle w:val="OperatorTok"/>
        </w:rPr>
        <w:t xml:space="preserve">=</w:t>
      </w:r>
      <w:r>
        <w:rPr>
          <w:rStyle w:val="NormalTok"/>
        </w:rPr>
        <w:t xml:space="preserve"> observed </w:t>
      </w:r>
      <w:r>
        <w:rPr>
          <w:rStyle w:val="OperatorTok"/>
        </w:rPr>
        <w:t xml:space="preserve">-</w:t>
      </w:r>
      <w:r>
        <w:rPr>
          <w:rStyle w:val="NormalTok"/>
        </w:rPr>
        <w:t xml:space="preserve"> expected</w:t>
      </w:r>
      <w:r>
        <w:br/>
      </w:r>
      <w:r>
        <w:rPr>
          <w:rStyle w:val="NormalTok"/>
        </w:rPr>
        <w:t xml:space="preserve">        chi2 </w:t>
      </w:r>
      <w:r>
        <w:rPr>
          <w:rStyle w:val="OperatorTok"/>
        </w:rPr>
        <w:t xml:space="preserve">+=</w:t>
      </w:r>
      <w:r>
        <w:rPr>
          <w:rStyle w:val="NormalTok"/>
        </w:rPr>
        <w:t xml:space="preserve"> (diff </w:t>
      </w:r>
      <w:r>
        <w:rPr>
          <w:rStyle w:val="OperatorTok"/>
        </w:rPr>
        <w:t xml:space="preserve">*</w:t>
      </w:r>
      <w:r>
        <w:rPr>
          <w:rStyle w:val="NormalTok"/>
        </w:rPr>
        <w:t xml:space="preserve"> diff) </w:t>
      </w:r>
      <w:r>
        <w:rPr>
          <w:rStyle w:val="OperatorTok"/>
        </w:rPr>
        <w:t xml:space="preserve">/</w:t>
      </w:r>
      <w:r>
        <w:rPr>
          <w:rStyle w:val="NormalTok"/>
        </w:rPr>
        <w:t xml:space="preserve"> expected</w:t>
      </w:r>
      <w:r>
        <w:br/>
      </w:r>
      <w:r>
        <w:rPr>
          <w:rStyle w:val="NormalTok"/>
        </w:rPr>
        <w:t xml:space="preserve">    </w:t>
      </w:r>
      <w:r>
        <w:rPr>
          <w:rStyle w:val="ControlFlowTok"/>
        </w:rPr>
        <w:t xml:space="preserve">return</w:t>
      </w:r>
      <w:r>
        <w:rPr>
          <w:rStyle w:val="NormalTok"/>
        </w:rPr>
        <w:t xml:space="preserve"> chi2</w:t>
      </w:r>
    </w:p>
    <w:p>
      <w:pPr>
        <w:pStyle w:val="FirstParagraph"/>
      </w:pPr>
      <w:r>
        <w:t xml:space="preserve">Đặc trưng</w:t>
      </w:r>
      <w:r>
        <w:t xml:space="preserve"> </w:t>
      </w:r>
      <w:r>
        <w:rPr>
          <w:rStyle w:val="VerbatimChar"/>
        </w:rPr>
        <w:t xml:space="preserve">feature_4 = chi_square</w:t>
      </w:r>
      <w:r>
        <w:t xml:space="preserve"> </w:t>
      </w:r>
      <w:r>
        <w:t xml:space="preserve">là một trong những đặc trưng có</w:t>
      </w:r>
      <w:r>
        <w:t xml:space="preserve"> </w:t>
      </w:r>
      <w:r>
        <w:rPr>
          <w:b/>
          <w:bCs/>
        </w:rPr>
        <w:t xml:space="preserve">feature importance cao nhất</w:t>
      </w:r>
      <w:r>
        <w:t xml:space="preserve"> </w:t>
      </w:r>
      <w:r>
        <w:t xml:space="preserve">trong mô hình Random Forest, vì nó phân biệt tốt file mã hóa với file bình thường.</w:t>
      </w:r>
    </w:p>
    <w:bookmarkEnd w:id="31"/>
    <w:bookmarkEnd w:id="32"/>
    <w:bookmarkStart w:id="33" w:name="histogram-byte-8-nhóm"/>
    <w:p>
      <w:pPr>
        <w:pStyle w:val="Heading3"/>
      </w:pPr>
      <w:r>
        <w:t xml:space="preserve">3.3 Histogram byte 8 nhóm</w:t>
      </w:r>
    </w:p>
    <w:p>
      <w:pPr>
        <w:pStyle w:val="FirstParagraph"/>
      </w:pPr>
      <w:r>
        <w:t xml:space="preserve">Thay vì xét riêng lẻ 256 giá trị byte, dự án nhóm chúng thành 8 bin theo khoảng: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Bin</w:t>
            </w:r>
          </w:p>
        </w:tc>
        <w:tc>
          <w:tcPr/>
          <w:p>
            <w:pPr>
              <w:pStyle w:val="Compact"/>
            </w:pPr>
            <w:r>
              <w:t xml:space="preserve">Khoảng byte</w:t>
            </w:r>
          </w:p>
        </w:tc>
        <w:tc>
          <w:tcPr/>
          <w:p>
            <w:pPr>
              <w:pStyle w:val="Compact"/>
            </w:pPr>
            <w:r>
              <w:t xml:space="preserve">Ý nghĩa thực tế</w:t>
            </w:r>
          </w:p>
        </w:tc>
      </w:tr>
      <w:tr>
        <w:tc>
          <w:tcPr/>
          <w:p>
            <w:pPr>
              <w:pStyle w:val="Compact"/>
            </w:pPr>
            <w:r>
              <w:t xml:space="preserve">bin_0</w:t>
            </w:r>
          </w:p>
        </w:tc>
        <w:tc>
          <w:tcPr/>
          <w:p>
            <w:pPr>
              <w:pStyle w:val="Compact"/>
            </w:pPr>
            <w:r>
              <w:t xml:space="preserve">0–31</w:t>
            </w:r>
          </w:p>
        </w:tc>
        <w:tc>
          <w:tcPr/>
          <w:p>
            <w:pPr>
              <w:pStyle w:val="Compact"/>
            </w:pPr>
            <w:r>
              <w:t xml:space="preserve">Control characters, null bytes</w:t>
            </w:r>
          </w:p>
        </w:tc>
      </w:tr>
      <w:tr>
        <w:tc>
          <w:tcPr/>
          <w:p>
            <w:pPr>
              <w:pStyle w:val="Compact"/>
            </w:pPr>
            <w:r>
              <w:t xml:space="preserve">bin_1</w:t>
            </w:r>
          </w:p>
        </w:tc>
        <w:tc>
          <w:tcPr/>
          <w:p>
            <w:pPr>
              <w:pStyle w:val="Compact"/>
            </w:pPr>
            <w:r>
              <w:t xml:space="preserve">32–63</w:t>
            </w:r>
          </w:p>
        </w:tc>
        <w:tc>
          <w:tcPr/>
          <w:p>
            <w:pPr>
              <w:pStyle w:val="Compact"/>
            </w:pPr>
            <w:r>
              <w:t xml:space="preserve">Dấu câu, chữ số</w:t>
            </w:r>
          </w:p>
        </w:tc>
      </w:tr>
      <w:tr>
        <w:tc>
          <w:tcPr/>
          <w:p>
            <w:pPr>
              <w:pStyle w:val="Compact"/>
            </w:pPr>
            <w:r>
              <w:t xml:space="preserve">bin_2</w:t>
            </w:r>
          </w:p>
        </w:tc>
        <w:tc>
          <w:tcPr/>
          <w:p>
            <w:pPr>
              <w:pStyle w:val="Compact"/>
            </w:pPr>
            <w:r>
              <w:t xml:space="preserve">64–95</w:t>
            </w:r>
          </w:p>
        </w:tc>
        <w:tc>
          <w:tcPr/>
          <w:p>
            <w:pPr>
              <w:pStyle w:val="Compact"/>
            </w:pPr>
            <w:r>
              <w:t xml:space="preserve">Chữ hoa A-Z, ký tự đặc biệt</w:t>
            </w:r>
          </w:p>
        </w:tc>
      </w:tr>
      <w:tr>
        <w:tc>
          <w:tcPr/>
          <w:p>
            <w:pPr>
              <w:pStyle w:val="Compact"/>
            </w:pPr>
            <w:r>
              <w:t xml:space="preserve">bin_3</w:t>
            </w:r>
          </w:p>
        </w:tc>
        <w:tc>
          <w:tcPr/>
          <w:p>
            <w:pPr>
              <w:pStyle w:val="Compact"/>
            </w:pPr>
            <w:r>
              <w:t xml:space="preserve">96–127</w:t>
            </w:r>
          </w:p>
        </w:tc>
        <w:tc>
          <w:tcPr/>
          <w:p>
            <w:pPr>
              <w:pStyle w:val="Compact"/>
            </w:pPr>
            <w:r>
              <w:t xml:space="preserve">Chữ thường a-z</w:t>
            </w:r>
          </w:p>
        </w:tc>
      </w:tr>
      <w:tr>
        <w:tc>
          <w:tcPr/>
          <w:p>
            <w:pPr>
              <w:pStyle w:val="Compact"/>
            </w:pPr>
            <w:r>
              <w:t xml:space="preserve">bin_4</w:t>
            </w:r>
          </w:p>
        </w:tc>
        <w:tc>
          <w:tcPr/>
          <w:p>
            <w:pPr>
              <w:pStyle w:val="Compact"/>
            </w:pPr>
            <w:r>
              <w:t xml:space="preserve">128–159</w:t>
            </w:r>
          </w:p>
        </w:tc>
        <w:tc>
          <w:tcPr/>
          <w:p>
            <w:pPr>
              <w:pStyle w:val="Compact"/>
            </w:pPr>
            <w:r>
              <w:t xml:space="preserve">Extended ASCII</w:t>
            </w:r>
          </w:p>
        </w:tc>
      </w:tr>
      <w:tr>
        <w:tc>
          <w:tcPr/>
          <w:p>
            <w:pPr>
              <w:pStyle w:val="Compact"/>
            </w:pPr>
            <w:r>
              <w:t xml:space="preserve">bin_5</w:t>
            </w:r>
          </w:p>
        </w:tc>
        <w:tc>
          <w:tcPr/>
          <w:p>
            <w:pPr>
              <w:pStyle w:val="Compact"/>
            </w:pPr>
            <w:r>
              <w:t xml:space="preserve">160–191</w:t>
            </w:r>
          </w:p>
        </w:tc>
        <w:tc>
          <w:tcPr/>
          <w:p>
            <w:pPr>
              <w:pStyle w:val="Compact"/>
            </w:pPr>
            <w:r>
              <w:t xml:space="preserve">Extended ASCII</w:t>
            </w:r>
          </w:p>
        </w:tc>
      </w:tr>
      <w:tr>
        <w:tc>
          <w:tcPr/>
          <w:p>
            <w:pPr>
              <w:pStyle w:val="Compact"/>
            </w:pPr>
            <w:r>
              <w:t xml:space="preserve">bin_6</w:t>
            </w:r>
          </w:p>
        </w:tc>
        <w:tc>
          <w:tcPr/>
          <w:p>
            <w:pPr>
              <w:pStyle w:val="Compact"/>
            </w:pPr>
            <w:r>
              <w:t xml:space="preserve">192–223</w:t>
            </w:r>
          </w:p>
        </w:tc>
        <w:tc>
          <w:tcPr/>
          <w:p>
            <w:pPr>
              <w:pStyle w:val="Compact"/>
            </w:pPr>
            <w:r>
              <w:t xml:space="preserve">High bytes</w:t>
            </w:r>
          </w:p>
        </w:tc>
      </w:tr>
      <w:tr>
        <w:tc>
          <w:tcPr/>
          <w:p>
            <w:pPr>
              <w:pStyle w:val="Compact"/>
            </w:pPr>
            <w:r>
              <w:t xml:space="preserve">bin_7</w:t>
            </w:r>
          </w:p>
        </w:tc>
        <w:tc>
          <w:tcPr/>
          <w:p>
            <w:pPr>
              <w:pStyle w:val="Compact"/>
            </w:pPr>
            <w:r>
              <w:t xml:space="preserve">224–255</w:t>
            </w:r>
          </w:p>
        </w:tc>
        <w:tc>
          <w:tcPr/>
          <w:p>
            <w:pPr>
              <w:pStyle w:val="Compact"/>
            </w:pPr>
            <w:r>
              <w:t xml:space="preserve">High bytes</w:t>
            </w:r>
          </w:p>
        </w:tc>
      </w:tr>
    </w:tbl>
    <w:p>
      <w:pPr>
        <w:pStyle w:val="BodyText"/>
      </w:pPr>
      <w:r>
        <w:t xml:space="preserve">File WannaCry (sau mã hóa AES) có phân phối</w:t>
      </w:r>
      <w:r>
        <w:t xml:space="preserve"> </w:t>
      </w:r>
      <w:r>
        <w:rPr>
          <w:b/>
          <w:bCs/>
        </w:rPr>
        <w:t xml:space="preserve">gần đều</w:t>
      </w:r>
      <w:r>
        <w:t xml:space="preserve"> </w:t>
      </w:r>
      <w:r>
        <w:t xml:space="preserve">trên cả 8 bin (~12.5% mỗi bin). File exe bình thường có tỷ lệ cao ở bin_0 (null bytes trong padding) và bin_2–3 (ASCII code).</w:t>
      </w:r>
    </w:p>
    <w:bookmarkEnd w:id="33"/>
    <w:bookmarkStart w:id="37" w:name="định-dạng-portable-executable-pe"/>
    <w:p>
      <w:pPr>
        <w:pStyle w:val="Heading3"/>
      </w:pPr>
      <w:r>
        <w:t xml:space="preserve">3.4 Định dạng Portable Executable (PE)</w:t>
      </w:r>
    </w:p>
    <w:bookmarkStart w:id="34" w:name="cấu-trúc-file-pe"/>
    <w:p>
      <w:pPr>
        <w:pStyle w:val="Heading4"/>
      </w:pPr>
      <w:r>
        <w:t xml:space="preserve">3.4.1 Cấu trúc file PE</w:t>
      </w:r>
    </w:p>
    <w:p>
      <w:pPr>
        <w:pStyle w:val="FirstParagraph"/>
      </w:pPr>
      <w:r>
        <w:t xml:space="preserve">File PE (Portable Executable) là định dạng file thực thi chuẩn của Windows. Cấu trúc từ đầu file:</w:t>
      </w:r>
    </w:p>
    <w:p>
      <w:pPr>
        <w:pStyle w:val="SourceCode"/>
      </w:pPr>
      <w:r>
        <w:rPr>
          <w:rStyle w:val="VerbatimChar"/>
        </w:rPr>
        <w:t xml:space="preserve">[DOS Header]   → 64 bytes, bắt đầu bằng "MZ" (0x4D 0x5A)</w:t>
      </w:r>
      <w:r>
        <w:br/>
      </w:r>
      <w:r>
        <w:rPr>
          <w:rStyle w:val="VerbatimChar"/>
        </w:rPr>
        <w:t xml:space="preserve">[DOS Stub]     → Code 16-bit, hiển thị "This program cannot be run in DOS mode"</w:t>
      </w:r>
      <w:r>
        <w:br/>
      </w:r>
      <w:r>
        <w:rPr>
          <w:rStyle w:val="VerbatimChar"/>
        </w:rPr>
        <w:t xml:space="preserve">[PE Signature] → "PE\0\0" (0x50 0x45 0x00 0x00)</w:t>
      </w:r>
      <w:r>
        <w:br/>
      </w:r>
      <w:r>
        <w:rPr>
          <w:rStyle w:val="VerbatimChar"/>
        </w:rPr>
        <w:t xml:space="preserve">[COFF Header]  → Machine type, số sections, timestamp</w:t>
      </w:r>
      <w:r>
        <w:br/>
      </w:r>
      <w:r>
        <w:rPr>
          <w:rStyle w:val="VerbatimChar"/>
        </w:rPr>
        <w:t xml:space="preserve">[Optional Header] → Entry point, image base, subsystem</w:t>
      </w:r>
      <w:r>
        <w:br/>
      </w:r>
      <w:r>
        <w:rPr>
          <w:rStyle w:val="VerbatimChar"/>
        </w:rPr>
        <w:t xml:space="preserve">[Section Table]   → Danh sách các section (.text, .data, .rsrc...)</w:t>
      </w:r>
      <w:r>
        <w:br/>
      </w:r>
      <w:r>
        <w:rPr>
          <w:rStyle w:val="VerbatimChar"/>
        </w:rPr>
        <w:t xml:space="preserve">[Sections]        → Nội dung thực của từng section</w:t>
      </w:r>
    </w:p>
    <w:p>
      <w:pPr>
        <w:pStyle w:val="FirstParagraph"/>
      </w:pPr>
      <w:r>
        <w:t xml:space="preserve">Magic bytes</w:t>
      </w:r>
      <w:r>
        <w:t xml:space="preserve"> </w:t>
      </w:r>
      <w:r>
        <w:rPr>
          <w:rStyle w:val="VerbatimChar"/>
        </w:rPr>
        <w:t xml:space="preserve">MZ</w:t>
      </w:r>
      <w:r>
        <w:t xml:space="preserve"> </w:t>
      </w:r>
      <w:r>
        <w:t xml:space="preserve">(0x5A4D ở little-endian) là điều kiện đầu tiên trong tất cả 7 YARA rules:</w:t>
      </w:r>
      <w:r>
        <w:t xml:space="preserve"> </w:t>
      </w:r>
      <w:r>
        <w:rPr>
          <w:rStyle w:val="VerbatimChar"/>
        </w:rPr>
        <w:t xml:space="preserve">uint16(0) == 0x5A4D</w:t>
      </w:r>
      <w:r>
        <w:t xml:space="preserve">.</w:t>
      </w:r>
    </w:p>
    <w:bookmarkEnd w:id="34"/>
    <w:bookmarkStart w:id="35" w:name="import-address-table-iat"/>
    <w:p>
      <w:pPr>
        <w:pStyle w:val="Heading4"/>
      </w:pPr>
      <w:r>
        <w:t xml:space="preserve">3.4.2 Import Address Table (IAT)</w:t>
      </w:r>
    </w:p>
    <w:p>
      <w:pPr>
        <w:pStyle w:val="FirstParagraph"/>
      </w:pPr>
      <w:r>
        <w:t xml:space="preserve">IAT chứa danh sách các hàm API Windows mà file PE import từ các DLL. WannaCry import các Crypto API đặc trưng từ</w:t>
      </w:r>
      <w:r>
        <w:t xml:space="preserve"> </w:t>
      </w:r>
      <w:r>
        <w:rPr>
          <w:rStyle w:val="VerbatimChar"/>
        </w:rPr>
        <w:t xml:space="preserve">advapi32.dll</w:t>
      </w:r>
      <w:r>
        <w:t xml:space="preserve">:</w:t>
      </w:r>
      <w:r>
        <w:t xml:space="preserve"> </w:t>
      </w:r>
      <w:r>
        <w:rPr>
          <w:rStyle w:val="VerbatimChar"/>
        </w:rPr>
        <w:t xml:space="preserve">CryptEncrypt</w:t>
      </w:r>
      <w:r>
        <w:t xml:space="preserve">,</w:t>
      </w:r>
      <w:r>
        <w:t xml:space="preserve"> </w:t>
      </w:r>
      <w:r>
        <w:rPr>
          <w:rStyle w:val="VerbatimChar"/>
        </w:rPr>
        <w:t xml:space="preserve">CryptDecrypt</w:t>
      </w:r>
      <w:r>
        <w:t xml:space="preserve">,</w:t>
      </w:r>
      <w:r>
        <w:t xml:space="preserve"> </w:t>
      </w:r>
      <w:r>
        <w:rPr>
          <w:rStyle w:val="VerbatimChar"/>
        </w:rPr>
        <w:t xml:space="preserve">CryptGenRandom</w:t>
      </w:r>
      <w:r>
        <w:t xml:space="preserve">,</w:t>
      </w:r>
      <w:r>
        <w:t xml:space="preserve"> </w:t>
      </w:r>
      <w:r>
        <w:rPr>
          <w:rStyle w:val="VerbatimChar"/>
        </w:rPr>
        <w:t xml:space="preserve">CryptAcquireContextW</w:t>
      </w:r>
      <w:r>
        <w:t xml:space="preserve"> </w:t>
      </w:r>
      <w:r>
        <w:t xml:space="preserve">— đây là bằng chứng trực tiếp về hành vi mã hóa.</w:t>
      </w:r>
    </w:p>
    <w:bookmarkEnd w:id="35"/>
    <w:bookmarkStart w:id="36" w:name="section-đặc-thù-của-wannacry"/>
    <w:p>
      <w:pPr>
        <w:pStyle w:val="Heading4"/>
      </w:pPr>
      <w:r>
        <w:t xml:space="preserve">3.4.3 Section đặc thù của WannaCry</w:t>
      </w:r>
    </w:p>
    <w:p>
      <w:pPr>
        <w:pStyle w:val="FirstParagraph"/>
      </w:pPr>
      <w:r>
        <w:t xml:space="preserve">WannaCry có thể chứa section</w:t>
      </w:r>
      <w:r>
        <w:t xml:space="preserve"> </w:t>
      </w:r>
      <w:r>
        <w:rPr>
          <w:rStyle w:val="VerbatimChar"/>
        </w:rPr>
        <w:t xml:space="preserve">.wnry</w:t>
      </w:r>
      <w:r>
        <w:t xml:space="preserve"> </w:t>
      </w:r>
      <w:r>
        <w:t xml:space="preserve">hoặc</w:t>
      </w:r>
      <w:r>
        <w:t xml:space="preserve"> </w:t>
      </w:r>
      <w:r>
        <w:rPr>
          <w:rStyle w:val="VerbatimChar"/>
        </w:rPr>
        <w:t xml:space="preserve">.wncry</w:t>
      </w:r>
      <w:r>
        <w:t xml:space="preserve"> </w:t>
      </w:r>
      <w:r>
        <w:t xml:space="preserve">trong cấu trúc PE — là section chứa module phụ trợ nhúng bên trong. Sự xuất hiện của section này là IOC mạnh (cộng +0.4 điểm trong</w:t>
      </w:r>
      <w:r>
        <w:t xml:space="preserve"> </w:t>
      </w:r>
      <w:r>
        <w:rPr>
          <w:rStyle w:val="VerbatimChar"/>
        </w:rPr>
        <w:t xml:space="preserve">pe_analyzer.py</w:t>
      </w:r>
      <w:r>
        <w:t xml:space="preserve">).</w:t>
      </w:r>
    </w:p>
    <w:bookmarkEnd w:id="36"/>
    <w:bookmarkEnd w:id="37"/>
    <w:bookmarkStart w:id="41" w:name="thuật-toán-random-forest"/>
    <w:p>
      <w:pPr>
        <w:pStyle w:val="Heading3"/>
      </w:pPr>
      <w:r>
        <w:t xml:space="preserve">3.5 Thuật toán Random Forest</w:t>
      </w:r>
    </w:p>
    <w:bookmarkStart w:id="38" w:name="bagging-và-decision-tree"/>
    <w:p>
      <w:pPr>
        <w:pStyle w:val="Heading4"/>
      </w:pPr>
      <w:r>
        <w:t xml:space="preserve">3.5.1 Bagging và Decision Tree</w:t>
      </w:r>
    </w:p>
    <w:p>
      <w:pPr>
        <w:pStyle w:val="FirstParagraph"/>
      </w:pPr>
      <w:r>
        <w:t xml:space="preserve">Random Forest là ensemble method kết hợp</w:t>
      </w:r>
      <w:r>
        <w:t xml:space="preserve"> </w:t>
      </w:r>
      <m:oMath>
        <m:r>
          <m:t>T</m:t>
        </m:r>
      </m:oMath>
      <w:r>
        <w:t xml:space="preserve"> </w:t>
      </w:r>
      <w:r>
        <w:t xml:space="preserve">cây quyết định (Decision Tree) độc lập, mỗi cây được huấn luyện trên một bootstrap sample khác nhau (Bagging). Phán quyết cuối cùng là majority vote:</w:t>
      </w:r>
    </w:p>
    <w:p>
      <w:pPr>
        <w:pStyle w:val="BodyText"/>
      </w:pPr>
      <m:oMathPara>
        <m:oMathParaPr>
          <m:jc m:val="center"/>
        </m:oMathParaPr>
        <m:oMath>
          <m:acc>
            <m:accPr>
              <m:chr m:val="̂"/>
            </m:accPr>
            <m:e>
              <m:r>
                <m:t>y</m:t>
              </m:r>
            </m:e>
          </m:acc>
          <m:r>
            <m:rPr>
              <m:sty m:val="p"/>
            </m:rPr>
            <m:t>=</m:t>
          </m:r>
          <m:sSub>
            <m:e>
              <m:r>
                <m:rPr>
                  <m:nor/>
                  <m:sty m:val="p"/>
                </m:rPr>
                <m:t>argmax</m:t>
              </m:r>
            </m:e>
            <m:sub>
              <m:r>
                <m:t>c</m:t>
              </m:r>
            </m:sub>
          </m:sSub>
          <m:nary>
            <m:naryPr>
              <m:chr m:val="∑"/>
              <m:limLoc m:val="undOvr"/>
              <m:subHide m:val="off"/>
              <m:supHide m:val="off"/>
            </m:naryPr>
            <m:sub>
              <m:r>
                <m:t>t</m:t>
              </m:r>
              <m:r>
                <m:rPr>
                  <m:sty m:val="p"/>
                </m:rPr>
                <m:t>=</m:t>
              </m:r>
              <m:r>
                <m:t>1</m:t>
              </m:r>
            </m:sub>
            <m:sup>
              <m:r>
                <m:t>T</m:t>
              </m:r>
            </m:sup>
            <m:e>
              <m:r>
                <m:rPr>
                  <m:sty m:val="b"/>
                </m:rPr>
                <m:t>1</m:t>
              </m:r>
            </m:e>
          </m:nary>
          <m:r>
            <m:rPr>
              <m:sty m:val="p"/>
            </m:rPr>
            <m:t>[</m:t>
          </m:r>
          <m:sSub>
            <m:e>
              <m:r>
                <m:t>h</m:t>
              </m:r>
            </m:e>
            <m:sub>
              <m:r>
                <m:t>t</m:t>
              </m:r>
            </m:sub>
          </m:sSub>
          <m:r>
            <m:rPr>
              <m:sty m:val="p"/>
            </m:rPr>
            <m:t>(</m:t>
          </m:r>
          <m:r>
            <m:t>x</m:t>
          </m:r>
          <m:r>
            <m:rPr>
              <m:sty m:val="p"/>
            </m:rPr>
            <m:t>)</m:t>
          </m:r>
          <m:r>
            <m:rPr>
              <m:sty m:val="p"/>
            </m:rPr>
            <m:t>=</m:t>
          </m:r>
          <m:r>
            <m:t>c</m:t>
          </m:r>
          <m:r>
            <m:rPr>
              <m:sty m:val="p"/>
            </m:rPr>
            <m:t>]</m:t>
          </m:r>
        </m:oMath>
      </m:oMathPara>
    </w:p>
    <w:p>
      <w:pPr>
        <w:pStyle w:val="FirstParagraph"/>
      </w:pPr>
      <w:r>
        <w:t xml:space="preserve">Mỗi cây tại mỗi nút phân chia chỉ xét một tập con ngẫu nhiên</w:t>
      </w:r>
      <w:r>
        <w:t xml:space="preserve"> </w:t>
      </w:r>
      <m:oMath>
        <m:rad>
          <m:radPr>
            <m:degHide m:val="on"/>
          </m:radPr>
          <m:deg/>
          <m:e>
            <m:r>
              <m:t>p</m:t>
            </m:r>
          </m:e>
        </m:rad>
      </m:oMath>
      <w:r>
        <w:t xml:space="preserve"> </w:t>
      </w:r>
      <w:r>
        <w:t xml:space="preserve">đặc trưng (với</w:t>
      </w:r>
      <w:r>
        <w:t xml:space="preserve"> </w:t>
      </w:r>
      <m:oMath>
        <m:r>
          <m:t>p</m:t>
        </m:r>
        <m:r>
          <m:rPr>
            <m:sty m:val="p"/>
          </m:rPr>
          <m:t>=</m:t>
        </m:r>
        <m:r>
          <m:t>16</m:t>
        </m:r>
      </m:oMath>
      <w:r>
        <w:t xml:space="preserve"> </w:t>
      </w:r>
      <w:r>
        <w:t xml:space="preserve">đặc trưng), giúp giảm tương quan giữa các cây và tăng tính tổng quát hóa.</w:t>
      </w:r>
    </w:p>
    <w:bookmarkEnd w:id="38"/>
    <w:bookmarkStart w:id="39" w:name="gini-impurity-và-feature-importance"/>
    <w:p>
      <w:pPr>
        <w:pStyle w:val="Heading4"/>
      </w:pPr>
      <w:r>
        <w:t xml:space="preserve">3.5.2 Gini Impurity và Feature Importance</w:t>
      </w:r>
    </w:p>
    <w:p>
      <w:pPr>
        <w:pStyle w:val="FirstParagraph"/>
      </w:pPr>
      <w:r>
        <w:t xml:space="preserve">Mỗi nút phân chia được chọn để tối thiểu hóa Gini Impurity:</w:t>
      </w:r>
    </w:p>
    <w:p>
      <w:pPr>
        <w:pStyle w:val="BodyText"/>
      </w:pPr>
      <m:oMathPara>
        <m:oMathParaPr>
          <m:jc m:val="center"/>
        </m:oMathParaPr>
        <m:oMath>
          <m:r>
            <m:t>G</m:t>
          </m:r>
          <m:r>
            <m:t>i</m:t>
          </m:r>
          <m:r>
            <m:t>n</m:t>
          </m:r>
          <m:r>
            <m:t>i</m:t>
          </m:r>
          <m:r>
            <m:rPr>
              <m:sty m:val="p"/>
            </m:rPr>
            <m:t>(</m:t>
          </m:r>
          <m:r>
            <m:t>t</m:t>
          </m:r>
          <m:r>
            <m:rPr>
              <m:sty m:val="p"/>
            </m:rPr>
            <m:t>)</m:t>
          </m:r>
          <m:r>
            <m:rPr>
              <m:sty m:val="p"/>
            </m:rPr>
            <m:t>=</m:t>
          </m:r>
          <m:r>
            <m:t>1</m:t>
          </m:r>
          <m:r>
            <m:rPr>
              <m:sty m:val="p"/>
            </m:rPr>
            <m:t>−</m:t>
          </m:r>
          <m:nary>
            <m:naryPr>
              <m:chr m:val="∑"/>
              <m:limLoc m:val="undOvr"/>
              <m:subHide m:val="off"/>
              <m:supHide m:val="on"/>
            </m:naryPr>
            <m:sub>
              <m:r>
                <m:t>c</m:t>
              </m:r>
            </m:sub>
            <m:sup>
              <m:r>
                <m:t>​</m:t>
              </m:r>
            </m:sup>
            <m:e>
              <m:r>
                <m:t>p</m:t>
              </m:r>
            </m:e>
          </m:nary>
          <m:r>
            <m:rPr>
              <m:sty m:val="p"/>
            </m:rPr>
            <m:t>(</m:t>
          </m:r>
          <m:r>
            <m:t>c</m:t>
          </m:r>
          <m:r>
            <m:rPr>
              <m:sty m:val="p"/>
            </m:rPr>
            <m:t>|</m:t>
          </m:r>
          <m:r>
            <m:t>t</m:t>
          </m:r>
          <m:sSup>
            <m:e>
              <m:r>
                <m:rPr>
                  <m:sty m:val="p"/>
                </m:rPr>
                <m:t>)</m:t>
              </m:r>
            </m:e>
            <m:sup>
              <m:r>
                <m:t>2</m:t>
              </m:r>
            </m:sup>
          </m:sSup>
        </m:oMath>
      </m:oMathPara>
    </w:p>
    <w:p>
      <w:pPr>
        <w:pStyle w:val="FirstParagraph"/>
      </w:pPr>
      <w:r>
        <w:t xml:space="preserve">Feature Importance của đặc trưng</w:t>
      </w:r>
      <w:r>
        <w:t xml:space="preserve"> </w:t>
      </w:r>
      <m:oMath>
        <m:r>
          <m:t>j</m:t>
        </m:r>
      </m:oMath>
      <w:r>
        <w:t xml:space="preserve"> </w:t>
      </w:r>
      <w:r>
        <w:t xml:space="preserve">được tính theo mức giảm Gini trung bình qua tất cả các cây và nút sử dụng đặc trưng đó.</w:t>
      </w:r>
    </w:p>
    <w:bookmarkEnd w:id="39"/>
    <w:bookmarkStart w:id="40" w:name="smote-xử-lý-mất-cân-bằng-dữ-liệu"/>
    <w:p>
      <w:pPr>
        <w:pStyle w:val="Heading4"/>
      </w:pPr>
      <w:r>
        <w:t xml:space="preserve">3.5.3 SMOTE: xử lý mất cân bằng dữ liệu</w:t>
      </w:r>
    </w:p>
    <w:p>
      <w:pPr>
        <w:pStyle w:val="FirstParagraph"/>
      </w:pPr>
      <w:r>
        <w:t xml:space="preserve">Trong thực tế, tỷ lệ file WannaCry so với file lành tính rất nhỏ (imbalanced dataset). SMOTE (Synthetic Minority Over-sampling Technique) tạo ra các mẫu WannaCry tổng hợp mới bằng cách nội suy giữa các mẫu minority class trong không gian đặc trưng:</w:t>
      </w:r>
    </w:p>
    <w:p>
      <w:pPr>
        <w:pStyle w:val="BodyText"/>
      </w:pPr>
      <m:oMathPara>
        <m:oMathParaPr>
          <m:jc m:val="center"/>
        </m:oMathParaPr>
        <m:oMath>
          <m:sSub>
            <m:e>
              <m:r>
                <m:t>x</m:t>
              </m:r>
            </m:e>
            <m:sub>
              <m:r>
                <m:t>n</m:t>
              </m:r>
              <m:r>
                <m:t>e</m:t>
              </m:r>
              <m:r>
                <m:t>w</m:t>
              </m:r>
            </m:sub>
          </m:sSub>
          <m:r>
            <m:rPr>
              <m:sty m:val="p"/>
            </m:rPr>
            <m:t>=</m:t>
          </m:r>
          <m:sSub>
            <m:e>
              <m:r>
                <m:t>x</m:t>
              </m:r>
            </m:e>
            <m:sub>
              <m:r>
                <m:t>i</m:t>
              </m:r>
            </m:sub>
          </m:sSub>
          <m:r>
            <m:rPr>
              <m:sty m:val="p"/>
            </m:rPr>
            <m:t>+</m:t>
          </m:r>
          <m:r>
            <m:t>λ</m:t>
          </m:r>
          <m:r>
            <m:rPr>
              <m:sty m:val="p"/>
            </m:rPr>
            <m:t>⋅</m:t>
          </m:r>
          <m:r>
            <m:rPr>
              <m:sty m:val="p"/>
            </m:rPr>
            <m:t>(</m:t>
          </m:r>
          <m:sSub>
            <m:e>
              <m:r>
                <m:t>x</m:t>
              </m:r>
            </m:e>
            <m:sub>
              <m:r>
                <m:t>n</m:t>
              </m:r>
              <m:r>
                <m:t>n</m:t>
              </m:r>
            </m:sub>
          </m:sSub>
          <m:r>
            <m:rPr>
              <m:sty m:val="p"/>
            </m:rPr>
            <m:t>−</m:t>
          </m:r>
          <m:sSub>
            <m:e>
              <m:r>
                <m:t>x</m:t>
              </m:r>
            </m:e>
            <m:sub>
              <m:r>
                <m:t>i</m:t>
              </m:r>
            </m:sub>
          </m:sSub>
          <m:r>
            <m:rPr>
              <m:sty m:val="p"/>
            </m:rPr>
            <m:t>)</m:t>
          </m:r>
          <m:r>
            <m:rPr>
              <m:sty m:val="p"/>
            </m:rPr>
            <m:t>,</m:t>
          </m:r>
          <m:r>
            <m:t> </m:t>
          </m:r>
          <m:r>
            <m:t>λ</m:t>
          </m:r>
          <m:r>
            <m:rPr>
              <m:sty m:val="p"/>
            </m:rPr>
            <m:t>∈</m:t>
          </m:r>
          <m:r>
            <m:rPr>
              <m:sty m:val="p"/>
            </m:rPr>
            <m:t>[</m:t>
          </m:r>
          <m:r>
            <m:t>0</m:t>
          </m:r>
          <m:r>
            <m:rPr>
              <m:sty m:val="p"/>
            </m:rPr>
            <m:t>,</m:t>
          </m:r>
          <m:r>
            <m:t>1</m:t>
          </m:r>
          <m:r>
            <m:rPr>
              <m:sty m:val="p"/>
            </m:rPr>
            <m:t>]</m:t>
          </m:r>
        </m:oMath>
      </m:oMathPara>
    </w:p>
    <w:p>
      <w:pPr>
        <w:pStyle w:val="FirstParagraph"/>
      </w:pPr>
      <w:r>
        <w:t xml:space="preserve">Trong</w:t>
      </w:r>
      <w:r>
        <w:t xml:space="preserve"> </w:t>
      </w:r>
      <w:r>
        <w:rPr>
          <w:rStyle w:val="VerbatimChar"/>
        </w:rPr>
        <w:t xml:space="preserve">train_model.py</w:t>
      </w:r>
      <w:r>
        <w:t xml:space="preserve">, SMOTE được kích hoạt tự động khi</w:t>
      </w:r>
      <w:r>
        <w:t xml:space="preserve"> </w:t>
      </w:r>
      <w:r>
        <w:rPr>
          <w:rStyle w:val="VerbatimChar"/>
        </w:rPr>
        <w:t xml:space="preserve">imbalance_ratio &gt; 0.2</w:t>
      </w:r>
      <w:r>
        <w:t xml:space="preserve">:</w:t>
      </w:r>
    </w:p>
    <w:p>
      <w:pPr>
        <w:pStyle w:val="SourceCode"/>
      </w:pPr>
      <w:r>
        <w:rPr>
          <w:rStyle w:val="NormalTok"/>
        </w:rPr>
        <w:t xml:space="preserve">smote </w:t>
      </w:r>
      <w:r>
        <w:rPr>
          <w:rStyle w:val="OperatorTok"/>
        </w:rPr>
        <w:t xml:space="preserve">=</w:t>
      </w:r>
      <w:r>
        <w:rPr>
          <w:rStyle w:val="NormalTok"/>
        </w:rPr>
        <w:t xml:space="preserve"> SMOTE(random_state</w:t>
      </w:r>
      <w:r>
        <w:rPr>
          <w:rStyle w:val="OperatorTok"/>
        </w:rPr>
        <w:t xml:space="preserve">=</w:t>
      </w:r>
      <w:r>
        <w:rPr>
          <w:rStyle w:val="NormalTok"/>
        </w:rPr>
        <w:t xml:space="preserve">seed, k_neighbors</w:t>
      </w:r>
      <w:r>
        <w:rPr>
          <w:rStyle w:val="Operator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int</w:t>
      </w:r>
      <w:r>
        <w:rPr>
          <w:rStyle w:val="NormalTok"/>
        </w:rPr>
        <w:t xml:space="preserve">(y.</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X, y </w:t>
      </w:r>
      <w:r>
        <w:rPr>
          <w:rStyle w:val="OperatorTok"/>
        </w:rPr>
        <w:t xml:space="preserve">=</w:t>
      </w:r>
      <w:r>
        <w:rPr>
          <w:rStyle w:val="NormalTok"/>
        </w:rPr>
        <w:t xml:space="preserve"> smote.fit_resample(X, y)</w:t>
      </w:r>
    </w:p>
    <w:bookmarkEnd w:id="40"/>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2026-05-01T17:39:48Z</dcterms:created>
  <dcterms:modified xsi:type="dcterms:W3CDTF">2026-05-01T17:39:48Z</dcterms:modified>
</cp:coreProperties>
</file>

<file path=docProps/custom.xml><?xml version="1.0" encoding="utf-8"?>
<Properties xmlns="http://schemas.openxmlformats.org/officeDocument/2006/custom-properties" xmlns:vt="http://schemas.openxmlformats.org/officeDocument/2006/docPropsVTypes"/>
</file>