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d35a0b4e1238be581a9481a22df1d2da09c25c5"/>
    <w:p>
      <w:pPr>
        <w:pStyle w:val="Heading1"/>
      </w:pPr>
      <w:r>
        <w:t xml:space="preserve">Mapeamento de Agentes Jurídicos — Aplicativo de Atendimento Jurídico Digital</w:t>
      </w:r>
    </w:p>
    <w:p>
      <w:pPr>
        <w:pStyle w:val="FirstParagraph"/>
      </w:pPr>
      <w:r>
        <w:rPr>
          <w:bCs/>
          <w:b/>
        </w:rPr>
        <w:t xml:space="preserve">Escopo:</w:t>
      </w:r>
      <w:r>
        <w:t xml:space="preserve"> </w:t>
      </w:r>
      <w:r>
        <w:t xml:space="preserve">atendimento a pessoas físicas, com foco prioritário em</w:t>
      </w:r>
      <w:r>
        <w:t xml:space="preserve"> </w:t>
      </w:r>
      <w:r>
        <w:rPr>
          <w:bCs/>
          <w:b/>
        </w:rPr>
        <w:t xml:space="preserve">defesa do consumidor</w:t>
      </w:r>
      <w:r>
        <w:t xml:space="preserve">, abrangendo as demais áreas cíveis e conexas.</w:t>
      </w:r>
      <w:r>
        <w:t xml:space="preserve"> </w:t>
      </w:r>
      <w:r>
        <w:rPr>
          <w:bCs/>
          <w:b/>
        </w:rPr>
        <w:t xml:space="preserve">Excluídos expressamente:</w:t>
      </w:r>
      <w:r>
        <w:t xml:space="preserve"> </w:t>
      </w:r>
      <w:r>
        <w:t xml:space="preserve">direito de família e direito penal (exceto análise de exclusão/encaminhamento).</w:t>
      </w:r>
    </w:p>
    <w:p>
      <w:pPr>
        <w:pStyle w:val="BodyText"/>
      </w:pPr>
      <w:r>
        <w:rPr>
          <w:bCs/>
          <w:b/>
        </w:rPr>
        <w:t xml:space="preserve">Objetivo do documento:</w:t>
      </w:r>
      <w:r>
        <w:t xml:space="preserve"> </w:t>
      </w:r>
      <w:r>
        <w:t xml:space="preserve">mapear todos os agentes de IA que precisam ser construídos, definindo a competência exclusiva de cada um, desde a recepção informal da demanda (texto ou voz transcrita) até o resumo do caso e a orientação preliminar ao usuário.</w:t>
      </w:r>
    </w:p>
    <w:p>
      <w:r>
        <w:pict>
          <v:rect style="width:0;height:1.5pt" o:hralign="center" o:hrstd="t" o:hr="t"/>
        </w:pict>
      </w:r>
    </w:p>
    <w:bookmarkStart w:id="20" w:name="visão-geral-da-arquitetura-pipeline"/>
    <w:p>
      <w:pPr>
        <w:pStyle w:val="Heading2"/>
      </w:pPr>
      <w:r>
        <w:t xml:space="preserve">1. Visão geral da arquitetura (pipeline)</w:t>
      </w:r>
    </w:p>
    <w:p>
      <w:pPr>
        <w:pStyle w:val="SourceCode"/>
      </w:pPr>
      <w:r>
        <w:rPr>
          <w:rStyle w:val="VerbatimChar"/>
        </w:rPr>
        <w:t xml:space="preserve">[Usuário] → (1) Recepção → (2) Compreensão/Identificação → (3) Coleta e Análise de Documentos</w:t>
      </w:r>
      <w:r>
        <w:br/>
      </w:r>
      <w:r>
        <w:rPr>
          <w:rStyle w:val="VerbatimChar"/>
        </w:rPr>
        <w:t xml:space="preserve">→ (4) Triagem e Classificação Jurídica → (5) Orquestrador/Roteador → (6) Agente Jurídico Especializado</w:t>
      </w:r>
      <w:r>
        <w:br/>
      </w:r>
      <w:r>
        <w:rPr>
          <w:rStyle w:val="VerbatimChar"/>
        </w:rPr>
        <w:t xml:space="preserve">→ (7) Análise do Caso → (7a) Adversidade e Blindagem (todas as peças: ataque → esclarecimentos/documentos → blindagem → revalidação)</w:t>
      </w:r>
      <w:r>
        <w:br/>
      </w:r>
      <w:r>
        <w:rPr>
          <w:rStyle w:val="VerbatimChar"/>
        </w:rPr>
        <w:t xml:space="preserve">→ (8) Resumo do Caso → (9) Orientação/Escolha de Via → (10) Peças e acompanhamento (JEC/civil) → (11) Monitoramento processual</w:t>
      </w:r>
    </w:p>
    <w:p>
      <w:pPr>
        <w:pStyle w:val="FirstParagraph"/>
      </w:pPr>
      <w:r>
        <w:t xml:space="preserve">Princípios de desenho: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Separação de responsabilidades</w:t>
      </w:r>
      <w:r>
        <w:t xml:space="preserve"> </w:t>
      </w:r>
      <w:r>
        <w:t xml:space="preserve">— nenhum agente acumula mais de uma competência. Recepção não classifica; classificação não analisa mérito; especialista não conversa diretamente sem passar pelo orquestrador.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Estado do caso centralizado</w:t>
      </w:r>
      <w:r>
        <w:t xml:space="preserve"> </w:t>
      </w:r>
      <w:r>
        <w:t xml:space="preserve">— todos os agentes leem e escrevem em um</w:t>
      </w:r>
      <w:r>
        <w:t xml:space="preserve"> </w:t>
      </w:r>
      <w:r>
        <w:rPr>
          <w:iCs/>
          <w:i/>
        </w:rPr>
        <w:t xml:space="preserve">case file</w:t>
      </w:r>
      <w:r>
        <w:t xml:space="preserve"> </w:t>
      </w:r>
      <w:r>
        <w:t xml:space="preserve">estruturado (fatos, partes, documentos, pedidos potenciais, prazos, riscos).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Escalão de confiança</w:t>
      </w:r>
      <w:r>
        <w:t xml:space="preserve"> </w:t>
      </w:r>
      <w:r>
        <w:t xml:space="preserve">— cada agente devolve um score de confiança; abaixo do limiar, o orquestrador pede mais informação ou escala para humano.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Guardrails de exclusão</w:t>
      </w:r>
      <w:r>
        <w:t xml:space="preserve"> </w:t>
      </w:r>
      <w:r>
        <w:t xml:space="preserve">— demandas de família e penal são detectadas o quanto antes (ideal: na triagem) e tratadas por um agente de exclusão/encaminhamento, nunca pelos especialistas.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 usuário fala informal; o sistema formaliza</w:t>
      </w:r>
      <w:r>
        <w:t xml:space="preserve"> </w:t>
      </w:r>
      <w:r>
        <w:t xml:space="preserve">— todo o trabalho de traduzir</w:t>
      </w:r>
      <w:r>
        <w:t xml:space="preserve"> </w:t>
      </w:r>
      <w:r>
        <w:t xml:space="preserve">“</w:t>
      </w:r>
      <w:r>
        <w:t xml:space="preserve">linguagem de WhatsApp/áudio</w:t>
      </w:r>
      <w:r>
        <w:t xml:space="preserve">”</w:t>
      </w:r>
      <w:r>
        <w:t xml:space="preserve"> </w:t>
      </w:r>
      <w:r>
        <w:t xml:space="preserve">para linguagem jurídica é da camada de recepção/compreensão, não dos especialistas.</w:t>
      </w:r>
    </w:p>
    <w:p>
      <w:r>
        <w:pict>
          <v:rect style="width:0;height:1.5pt" o:hralign="center" o:hrstd="t" o:hr="t"/>
        </w:pict>
      </w:r>
    </w:p>
    <w:bookmarkEnd w:id="20"/>
    <w:bookmarkStart w:id="26" w:name="X8f7f983b2c88804d4e2044adb3e57a53ce25928"/>
    <w:p>
      <w:pPr>
        <w:pStyle w:val="Heading2"/>
      </w:pPr>
      <w:r>
        <w:t xml:space="preserve">2. Camada 0 — Agentes de Recepção e Compreensão (pré-jurídica)</w:t>
      </w:r>
    </w:p>
    <w:bookmarkStart w:id="21" w:name="agente-1-recepcionista-multimodal"/>
    <w:p>
      <w:pPr>
        <w:pStyle w:val="Heading3"/>
      </w:pPr>
      <w:r>
        <w:t xml:space="preserve">Agente 1 — Recepcionista Multimodal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Missão:</w:t>
      </w:r>
      <w:r>
        <w:t xml:space="preserve"> </w:t>
      </w:r>
      <w:r>
        <w:t xml:space="preserve">primeiro contato. Acolhe a mensagem de texto ou transcrição de voz, normaliza erros de transcrição, identifica idioma e tom (urgência, angústia), e inicia o</w:t>
      </w:r>
      <w:r>
        <w:t xml:space="preserve"> </w:t>
      </w:r>
      <w:r>
        <w:rPr>
          <w:iCs/>
          <w:i/>
        </w:rPr>
        <w:t xml:space="preserve">case file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Competência exclusiva:</w:t>
      </w:r>
      <w:r>
        <w:t xml:space="preserve"> </w:t>
      </w:r>
      <w:r>
        <w:t xml:space="preserve">normalização de entrada informal; detecção de urgência (ex.: desligamento de energia, bloqueio de conta, voo em horas); extração de dados de contato mínimos.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Não faz:</w:t>
      </w:r>
      <w:r>
        <w:t xml:space="preserve"> </w:t>
      </w:r>
      <w:r>
        <w:t xml:space="preserve">nenhum julgamento jurídico.</w:t>
      </w:r>
    </w:p>
    <w:bookmarkEnd w:id="21"/>
    <w:bookmarkStart w:id="22" w:name="agente-2-identificador-de-demanda-intake"/>
    <w:p>
      <w:pPr>
        <w:pStyle w:val="Heading3"/>
      </w:pPr>
      <w:r>
        <w:t xml:space="preserve">Agente 2 — Identificador de Demanda (Intake)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Missão:</w:t>
      </w:r>
      <w:r>
        <w:t xml:space="preserve"> </w:t>
      </w:r>
      <w:r>
        <w:t xml:space="preserve">transformar a narrativa informal em uma ficha estruturada: quem são as partes, o que aconteceu, quando, valores envolvidos, o que o usuário quer.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Pergunta discriminadora obrigatória inicial:</w:t>
      </w:r>
      <w:r>
        <w:t xml:space="preserve"> </w:t>
      </w:r>
      <w:r>
        <w:t xml:space="preserve">“</w:t>
      </w:r>
      <w:r>
        <w:t xml:space="preserve">você busca fazer uma reclamação/cobrança contra alguém, ou recebeu uma cobrança/intimação/processo contra você?</w:t>
      </w:r>
      <w:r>
        <w:t xml:space="preserve">”</w:t>
      </w:r>
      <w:r>
        <w:t xml:space="preserve"> </w:t>
      </w:r>
      <w:r>
        <w:t xml:space="preserve">— define o polo (autor/réu) desde o início; se réu, intake de defesa com prioridade à citação/intimação e data (marco de prazo).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Protocolo de processo preexistente (ativo ou extinto):</w:t>
      </w:r>
      <w:r>
        <w:t xml:space="preserve"> </w:t>
      </w:r>
      <w:r>
        <w:t xml:space="preserve">se na interação for constatado que</w:t>
      </w:r>
      <w:r>
        <w:t xml:space="preserve"> </w:t>
      </w:r>
      <w:r>
        <w:rPr>
          <w:bCs/>
          <w:b/>
        </w:rPr>
        <w:t xml:space="preserve">já houve ou há processo em andamento envolvendo o usuário</w:t>
      </w:r>
      <w:r>
        <w:t xml:space="preserve"> </w:t>
      </w:r>
      <w:r>
        <w:t xml:space="preserve">(relato espontâneo, menção a número de processo, citação recebida, processo anterior sobre o mesmo fato), o agente: (i) coleta o que o usuário souber (número do processo, tribunal, vara, partes — interagindo ao máximo; se não souber o número, coleta dados para localização: nome das partes, tribunal provável, ano aproximado); (ii)</w:t>
      </w:r>
      <w:r>
        <w:t xml:space="preserve"> </w:t>
      </w:r>
      <w:r>
        <w:rPr>
          <w:bCs/>
          <w:b/>
        </w:rPr>
        <w:t xml:space="preserve">orienta o usuário a exportar os autos pelo próprio acesso</w:t>
      </w:r>
      <w:r>
        <w:t xml:space="preserve">: a plataforma não baixa processo em nome do usuário (autos públicos são acessíveis pela consulta pública do tribunal; autos em segredo de justiça e o acesso qualificado exigem o</w:t>
      </w:r>
      <w:r>
        <w:t xml:space="preserve"> </w:t>
      </w:r>
      <w:r>
        <w:rPr>
          <w:bCs/>
          <w:b/>
        </w:rPr>
        <w:t xml:space="preserve">login gov.br da própria parte</w:t>
      </w:r>
      <w:r>
        <w:t xml:space="preserve"> </w:t>
      </w:r>
      <w:r>
        <w:t xml:space="preserve">— o agente conduz o usuário passo a passo na exportação do PDF integral e no envio pelo chat); (iii)</w:t>
      </w:r>
      <w:r>
        <w:t xml:space="preserve"> </w:t>
      </w:r>
      <w:r>
        <w:rPr>
          <w:bCs/>
          <w:b/>
        </w:rPr>
        <w:t xml:space="preserve">cria ticket de integração com pessoa</w:t>
      </w:r>
      <w:r>
        <w:t xml:space="preserve"> </w:t>
      </w:r>
      <w:r>
        <w:t xml:space="preserve">(atendimento humano da plataforma) para apoiar o usuário na localização e obtenção, com meta de resolução em</w:t>
      </w:r>
      <w:r>
        <w:t xml:space="preserve"> </w:t>
      </w:r>
      <w:r>
        <w:rPr>
          <w:bCs/>
          <w:b/>
        </w:rPr>
        <w:t xml:space="preserve">48 horas úteis</w:t>
      </w:r>
      <w:r>
        <w:t xml:space="preserve">; (iv) registra no case file a existência do processo preexistente com status</w:t>
      </w:r>
      <w:r>
        <w:t xml:space="preserve"> </w:t>
      </w:r>
      <w:r>
        <w:t xml:space="preserve">“</w:t>
      </w:r>
      <w:r>
        <w:t xml:space="preserve">obtenção dos autos pendente</w:t>
      </w:r>
      <w:r>
        <w:t xml:space="preserve">”</w:t>
      </w:r>
      <w:r>
        <w:t xml:space="preserve">, e o caso segue em análise preliminar</w:t>
      </w:r>
      <w:r>
        <w:t xml:space="preserve"> </w:t>
      </w:r>
      <w:r>
        <w:rPr>
          <w:bCs/>
          <w:b/>
        </w:rPr>
        <w:t xml:space="preserve">sem conclusões sobre o mérito</w:t>
      </w:r>
      <w:r>
        <w:t xml:space="preserve"> </w:t>
      </w:r>
      <w:r>
        <w:t xml:space="preserve">até o recebimento e leitura dos autos (regra-mãe: nada se afirma sobre processo não lido).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Competência exclusiva:</w:t>
      </w:r>
      <w:r>
        <w:t xml:space="preserve"> </w:t>
      </w:r>
      <w:r>
        <w:t xml:space="preserve">entrevista iterativa — faz perguntas curtas e objetivas para preencher lacunas mínimas, sob</w:t>
      </w:r>
      <w:r>
        <w:t xml:space="preserve"> </w:t>
      </w:r>
      <w:r>
        <w:rPr>
          <w:bCs/>
          <w:b/>
        </w:rPr>
        <w:t xml:space="preserve">regras de neutralidade</w:t>
      </w:r>
      <w:r>
        <w:t xml:space="preserve">: perguntas abertas antes de fechadas; vedado sugerir resposta ou revelar a finalidade jurídica da pergunta (vedação a leading questions); a primeira narrativa espontânea é preservada com proveniência no case file.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Saída:</w:t>
      </w:r>
      <w:r>
        <w:t xml:space="preserve"> </w:t>
      </w:r>
      <w:r>
        <w:t xml:space="preserve">ficha de intake com campos obrigatórios preenchidos + polo + lista de lacunas.</w:t>
      </w:r>
    </w:p>
    <w:bookmarkEnd w:id="22"/>
    <w:bookmarkStart w:id="23" w:name="Xd78404eba2261dd0cc11bb78e75e276d8a3dfbc"/>
    <w:p>
      <w:pPr>
        <w:pStyle w:val="Heading3"/>
      </w:pPr>
      <w:r>
        <w:t xml:space="preserve">Agente 3 — Gestor Documental e Pré-Atendimento Processual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Missão:</w:t>
      </w:r>
      <w:r>
        <w:t xml:space="preserve"> </w:t>
      </w:r>
      <w:r>
        <w:t xml:space="preserve">identificar quais documentos são necessários conforme o tipo provável de caso, solicitá-los ao usuário em linguagem simples (</w:t>
      </w:r>
      <w:r>
        <w:t xml:space="preserve">“</w:t>
      </w:r>
      <w:r>
        <w:t xml:space="preserve">envie a fatura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foto do contrato</w:t>
      </w:r>
      <w:r>
        <w:t xml:space="preserve">”</w:t>
      </w:r>
      <w:r>
        <w:t xml:space="preserve">), receber arquivos/imagens, fazer OCR, validar legibilidade e extrair dados estruturados (nomes, CPF/CNPJ, datas, valores, cláusulas).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Módulo de pré-atendimento para ação (checklist obrigatório antes de qualquer peça):</w:t>
      </w:r>
      <w:r>
        <w:t xml:space="preserve"> </w:t>
      </w:r>
      <w:r>
        <w:t xml:space="preserve">quando o caso se encaminha para via judicial (JEC/JEF), o agente monta e conduz o</w:t>
      </w:r>
      <w:r>
        <w:t xml:space="preserve"> </w:t>
      </w:r>
      <w:r>
        <w:rPr>
          <w:bCs/>
          <w:b/>
        </w:rPr>
        <w:t xml:space="preserve">checklist completo de habilitação</w:t>
      </w:r>
      <w:r>
        <w:t xml:space="preserve">, interagindo até a completude (regra-mãe):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Identificação</w:t>
      </w:r>
      <w:r>
        <w:t xml:space="preserve"> </w:t>
      </w:r>
      <w:r>
        <w:t xml:space="preserve">— documento de identidade com foto (RG/CNH/outro válido), capturado e validado pelo Agente 49 (inclui selfie com documento);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Comprovante de residência</w:t>
      </w:r>
      <w:r>
        <w:t xml:space="preserve"> </w:t>
      </w:r>
      <w:r>
        <w:t xml:space="preserve">— recente (até 90 dias), em nome do usuário; se em nome de terceiro, orienta as alternativas (declaração de residência, correspondência oficial, conta de consumo + declaração);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CPF</w:t>
      </w:r>
      <w:r>
        <w:t xml:space="preserve"> </w:t>
      </w:r>
      <w:r>
        <w:t xml:space="preserve">e demais dados de qualificação civil (estado civil, profissão — extraídos via intake);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Documentos probatórios do caso</w:t>
      </w:r>
      <w:r>
        <w:t xml:space="preserve"> </w:t>
      </w:r>
      <w:r>
        <w:t xml:space="preserve">— catálogo por tipo de demanda (contrato, faturas, prints, protocolos de atendimento, notas fiscais, laudos, fotos, gravações lícitas, testemunhas com nome e contato);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Documentos da contraparte</w:t>
      </w:r>
      <w:r>
        <w:t xml:space="preserve"> </w:t>
      </w:r>
      <w:r>
        <w:t xml:space="preserve">— razão social/CNPJ e endereço do réu (orienta o usuário a obter: nota fiscal, site, cartão CNPJ — essencial para a citação).</w:t>
      </w:r>
      <w:r>
        <w:t xml:space="preserve"> </w:t>
      </w:r>
      <w:r>
        <w:t xml:space="preserve">Cada item é validado (legibilidade, vigência, pertinência) e o status do checklist fica visível ao usuário (</w:t>
      </w:r>
      <w:r>
        <w:t xml:space="preserve">“</w:t>
      </w:r>
      <w:r>
        <w:t xml:space="preserve">faltam 2 documentos: comprovante de residência e a fatura de junho</w:t>
      </w:r>
      <w:r>
        <w:t xml:space="preserve">”</w:t>
      </w:r>
      <w:r>
        <w:t xml:space="preserve">).</w:t>
      </w:r>
      <w:r>
        <w:t xml:space="preserve"> </w:t>
      </w:r>
      <w:r>
        <w:rPr>
          <w:bCs/>
          <w:b/>
        </w:rPr>
        <w:t xml:space="preserve">Nenhuma petição inicial é gerada pelo Copiloto (32) sem o checklist de habilitação completo</w:t>
      </w:r>
      <w:r>
        <w:t xml:space="preserve"> </w:t>
      </w:r>
      <w:r>
        <w:t xml:space="preserve">— trava de fluxo registrada no case file.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Competência exclusiva:</w:t>
      </w:r>
      <w:r>
        <w:t xml:space="preserve"> </w:t>
      </w:r>
      <w:r>
        <w:t xml:space="preserve">catálogo de documentos por tipo de demanda; checklist de habilitação processual; OCR/visão; extração de campos; checagem de autenticidade aparente e de completude; versionamento documental.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Não faz:</w:t>
      </w:r>
      <w:r>
        <w:t xml:space="preserve"> </w:t>
      </w:r>
      <w:r>
        <w:t xml:space="preserve">análise jurídica do conteúdo (extrai dados, não opina).</w:t>
      </w:r>
    </w:p>
    <w:bookmarkEnd w:id="23"/>
    <w:bookmarkStart w:id="24" w:name="agente-4-classificador-jurídico-triagem"/>
    <w:p>
      <w:pPr>
        <w:pStyle w:val="Heading3"/>
      </w:pPr>
      <w:r>
        <w:t xml:space="preserve">Agente 4 — Classificador Jurídico (Triagem)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Missão:</w:t>
      </w:r>
      <w:r>
        <w:t xml:space="preserve"> </w:t>
      </w:r>
      <w:r>
        <w:t xml:space="preserve">ler a ficha de intake + dados documentais e classificar a demanda: área(s) do direito, sub-tema (ex.: consumidor → telemarketing abusivo; negativação indevida; voo cancelado),</w:t>
      </w:r>
      <w:r>
        <w:t xml:space="preserve"> </w:t>
      </w:r>
      <w:r>
        <w:rPr>
          <w:bCs/>
          <w:b/>
        </w:rPr>
        <w:t xml:space="preserve">polo processual (campo obrigatório: autor / réu / ambíguo)</w:t>
      </w:r>
      <w:r>
        <w:t xml:space="preserve"> </w:t>
      </w:r>
      <w:r>
        <w:t xml:space="preserve">— se réu, roteamento prioritário à defesa com flag de prazo processual em curso (fast-path), urgência, foro competente provável (JEC vs. vara comum), e estimativa de complexidade (baixa/média/alta).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Competência exclusiva:</w:t>
      </w:r>
      <w:r>
        <w:t xml:space="preserve"> </w:t>
      </w:r>
      <w:r>
        <w:t xml:space="preserve">taxonomia jurídica e roteamento. Devolve ranking de áreas com score de confiança e justificativa.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Regra crítica:</w:t>
      </w:r>
      <w:r>
        <w:t xml:space="preserve"> </w:t>
      </w:r>
      <w:r>
        <w:t xml:space="preserve">detecta gatilhos de</w:t>
      </w:r>
      <w:r>
        <w:t xml:space="preserve"> </w:t>
      </w:r>
      <w:r>
        <w:rPr>
          <w:bCs/>
          <w:b/>
        </w:rPr>
        <w:t xml:space="preserve">exclusão</w:t>
      </w:r>
      <w:r>
        <w:t xml:space="preserve"> </w:t>
      </w:r>
      <w:r>
        <w:t xml:space="preserve">(família/penal) e desvia imediatamente para o Agente 5.</w:t>
      </w:r>
    </w:p>
    <w:bookmarkEnd w:id="24"/>
    <w:bookmarkStart w:id="25" w:name="X0837165c461f31f017cbf268e4367165ec2ff4d"/>
    <w:p>
      <w:pPr>
        <w:pStyle w:val="Heading3"/>
      </w:pPr>
      <w:r>
        <w:t xml:space="preserve">Agente 5 — Agente de Exclusão e Encaminhamento (Família/Penal/Fora de escopo)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Missão:</w:t>
      </w:r>
      <w:r>
        <w:t xml:space="preserve"> </w:t>
      </w:r>
      <w:r>
        <w:t xml:space="preserve">único autorizado a tratar demandas fora do escopo. Confirma se realmente é família/penal (evita falso positivo — ex.:</w:t>
      </w:r>
      <w:r>
        <w:t xml:space="preserve"> </w:t>
      </w:r>
      <w:r>
        <w:t xml:space="preserve">“</w:t>
      </w:r>
      <w:r>
        <w:t xml:space="preserve">meu pai comprou</w:t>
      </w:r>
      <w:r>
        <w:t xml:space="preserve">”</w:t>
      </w:r>
      <w:r>
        <w:t xml:space="preserve"> </w:t>
      </w:r>
      <w:r>
        <w:t xml:space="preserve">não é família;</w:t>
      </w:r>
      <w:r>
        <w:t xml:space="preserve"> </w:t>
      </w:r>
      <w:r>
        <w:t xml:space="preserve">“</w:t>
      </w:r>
      <w:r>
        <w:t xml:space="preserve">ameaça do lojista</w:t>
      </w:r>
      <w:r>
        <w:t xml:space="preserve">”</w:t>
      </w:r>
      <w:r>
        <w:t xml:space="preserve"> </w:t>
      </w:r>
      <w:r>
        <w:t xml:space="preserve">pode ser mero relato dentro de caso consumerista).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Competência exclusiva:</w:t>
      </w:r>
      <w:r>
        <w:t xml:space="preserve"> </w:t>
      </w:r>
      <w:r>
        <w:t xml:space="preserve">decisão de fora-de-escopo; resposta empática ao usuário explicando a limitação; encaminhamento orientado (defensoria pública, OAB, delegacia, MP) sem prestar consultoria na área excluída.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40" w:name="camada-1-orquestração-e-qualidade"/>
    <w:p>
      <w:pPr>
        <w:pStyle w:val="Heading2"/>
      </w:pPr>
      <w:r>
        <w:t xml:space="preserve">3. Camada 1 — Orquestração e qualidade</w:t>
      </w:r>
    </w:p>
    <w:bookmarkStart w:id="27" w:name="Xc626f1f1cc5713427ded775246d8c23afe63294"/>
    <w:p>
      <w:pPr>
        <w:pStyle w:val="Heading3"/>
      </w:pPr>
      <w:r>
        <w:t xml:space="preserve">Agente 6 — Orquestrador/Roteador (Case Manager)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Missão:</w:t>
      </w:r>
      <w:r>
        <w:t xml:space="preserve"> </w:t>
      </w:r>
      <w:r>
        <w:t xml:space="preserve">cérebro do fluxo. Recebe a classificação e delega ao(s) agente(s) especializado(s) correto(s); gerencia casos multiárea (ex.: consumidor + bancário + seguros no mesmo fato); controla ordem de análise; consolida pareceres parciais.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Competência exclusiva:</w:t>
      </w:r>
      <w:r>
        <w:t xml:space="preserve"> </w:t>
      </w:r>
      <w:r>
        <w:t xml:space="preserve">roteamento, priorização, gestão de dependências entre agentes, resolução de conflitos de classificação.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Não faz:</w:t>
      </w:r>
      <w:r>
        <w:t xml:space="preserve"> </w:t>
      </w:r>
      <w:r>
        <w:t xml:space="preserve">análise jurídica de mérito.</w:t>
      </w:r>
    </w:p>
    <w:bookmarkEnd w:id="27"/>
    <w:bookmarkStart w:id="28" w:name="Xe6380a32f95d6ade8e9a2db3b263c31e428be41"/>
    <w:p>
      <w:pPr>
        <w:pStyle w:val="Heading3"/>
      </w:pPr>
      <w:r>
        <w:t xml:space="preserve">Agente 7 — Analista de Prazos e Riscos Processuais (transversal)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Missão:</w:t>
      </w:r>
      <w:r>
        <w:t xml:space="preserve"> </w:t>
      </w:r>
      <w:r>
        <w:t xml:space="preserve">serviço de apoio a todos os especialistas: calcula prescrição/decadência provável, prazos recursais de demandas já judiciais, marcos temporais relevantes (ex.: arrependimento art. 49 CDC em 7 dias), e sinaliza urgências.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Competência exclusiva:</w:t>
      </w:r>
      <w:r>
        <w:t xml:space="preserve"> </w:t>
      </w:r>
      <w:r>
        <w:t xml:space="preserve">matriz de prazos por tema; alertas de perecimento de direito.</w:t>
      </w:r>
    </w:p>
    <w:bookmarkEnd w:id="28"/>
    <w:bookmarkStart w:id="29" w:name="Xdf4c0df9fe79bc6c33c212cb8667abfda34ce4c"/>
    <w:p>
      <w:pPr>
        <w:pStyle w:val="Heading3"/>
      </w:pPr>
      <w:r>
        <w:t xml:space="preserve">Agente 8 — Guardião de Conformidade e Ética (Compliance)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Missão:</w:t>
      </w:r>
      <w:r>
        <w:t xml:space="preserve"> </w:t>
      </w:r>
      <w:r>
        <w:t xml:space="preserve">revisar todas as saídas antes de chegarem ao usuário: verificar disclaimers (</w:t>
      </w:r>
      <w:r>
        <w:t xml:space="preserve">“</w:t>
      </w:r>
      <w:r>
        <w:t xml:space="preserve">não substitui advogado</w:t>
      </w:r>
      <w:r>
        <w:t xml:space="preserve">”</w:t>
      </w:r>
      <w:r>
        <w:t xml:space="preserve">), vedação de promessa de resultado, adequação ao Código de Ética da OAB e à LGPD (dados sensíveis), e consistência com o que consta no</w:t>
      </w:r>
      <w:r>
        <w:t xml:space="preserve"> </w:t>
      </w:r>
      <w:r>
        <w:rPr>
          <w:iCs/>
          <w:i/>
        </w:rPr>
        <w:t xml:space="preserve">case file</w:t>
      </w:r>
      <w:r>
        <w:t xml:space="preserve"> </w:t>
      </w:r>
      <w:r>
        <w:t xml:space="preserve">(anti-alucinação).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Competência exclusiva:</w:t>
      </w:r>
      <w:r>
        <w:t xml:space="preserve"> </w:t>
      </w:r>
      <w:r>
        <w:t xml:space="preserve">veto de saída. Qualquer resposta ao usuário passa por ele.</w:t>
      </w:r>
    </w:p>
    <w:bookmarkEnd w:id="29"/>
    <w:bookmarkStart w:id="30" w:name="X8cdff845187acc26ca9eaeee629a1de6415e4cb"/>
    <w:p>
      <w:pPr>
        <w:pStyle w:val="Heading3"/>
      </w:pPr>
      <w:r>
        <w:t xml:space="preserve">Agente 9 — Redator do Resumo do Caso (Case Summary)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Missão:</w:t>
      </w:r>
      <w:r>
        <w:t xml:space="preserve"> </w:t>
      </w:r>
      <w:r>
        <w:t xml:space="preserve">consolidar ficha + documentos + parecer do especialista em um resumo claro e padronizado: partes, fatos cronológicos, provas disponíveis, enquadramento jurídico, teses aplicáveis, valores estimados, riscos, prazos e próximos passos.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Competência exclusiva:</w:t>
      </w:r>
      <w:r>
        <w:t xml:space="preserve"> </w:t>
      </w:r>
      <w:r>
        <w:t xml:space="preserve">síntese final do caso em linguagem acessível, com versão técnica (para o advogado) e versão simplificada (para o usuário).</w:t>
      </w:r>
    </w:p>
    <w:bookmarkEnd w:id="30"/>
    <w:bookmarkStart w:id="31" w:name="X57d44d006f894a797711b64cc2ca8c1da621ff9"/>
    <w:p>
      <w:pPr>
        <w:pStyle w:val="Heading3"/>
      </w:pPr>
      <w:r>
        <w:t xml:space="preserve">Agente 10 — Agente de Orientação ao Usuário e Escolha de Via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Missão:</w:t>
      </w:r>
      <w:r>
        <w:t xml:space="preserve"> </w:t>
      </w:r>
      <w:r>
        <w:t xml:space="preserve">transformar o resumo em orientação acionável e, após a análise,</w:t>
      </w:r>
      <w:r>
        <w:t xml:space="preserve"> </w:t>
      </w:r>
      <w:r>
        <w:rPr>
          <w:bCs/>
          <w:b/>
        </w:rPr>
        <w:t xml:space="preserve">apresentar ao usuário a escolha de via</w:t>
      </w:r>
      <w:r>
        <w:t xml:space="preserve">: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Via extrajudicial</w:t>
      </w:r>
      <w:r>
        <w:t xml:space="preserve"> </w:t>
      </w:r>
      <w:r>
        <w:t xml:space="preserve">— Procon, consumidor.gov.br, ouvidorias e reguladores setoriais (Anatel, ANS, Bacen — sem custas):</w:t>
      </w:r>
      <w:r>
        <w:t xml:space="preserve"> </w:t>
      </w:r>
      <w:r>
        <w:rPr>
          <w:bCs/>
          <w:b/>
        </w:rPr>
        <w:t xml:space="preserve">a ferramenta redige a reclamação completa</w:t>
      </w:r>
      <w:r>
        <w:t xml:space="preserve"> </w:t>
      </w:r>
      <w:r>
        <w:t xml:space="preserve">(Agente 52) e acompanha a resposta — é a via de menor risco regulatório e maior taxa de resolução;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Processo civil comum (vara)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sempre com advogado</w:t>
      </w:r>
      <w:r>
        <w:t xml:space="preserve"> </w:t>
      </w:r>
      <w:r>
        <w:t xml:space="preserve">(art. 104, CPC): se a análise indicar essa via,</w:t>
      </w:r>
      <w:r>
        <w:t xml:space="preserve"> </w:t>
      </w:r>
      <w:r>
        <w:rPr>
          <w:bCs/>
          <w:b/>
        </w:rPr>
        <w:t xml:space="preserve">por opção ou por necessidade</w:t>
      </w:r>
      <w:r>
        <w:t xml:space="preserve">, o agente informa expressamente ao usuário que a postulação exige advogado e que a plataforma</w:t>
      </w:r>
      <w:r>
        <w:t xml:space="preserve"> </w:t>
      </w:r>
      <w:r>
        <w:rPr>
          <w:bCs/>
          <w:b/>
        </w:rPr>
        <w:t xml:space="preserve">agendará uma consulta por vídeo</w:t>
      </w:r>
      <w:r>
        <w:t xml:space="preserve"> </w:t>
      </w:r>
      <w:r>
        <w:t xml:space="preserve">com advogado (Agente 11);</w:t>
      </w:r>
      <w:r>
        <w:t xml:space="preserve"> </w:t>
      </w:r>
      <w:r>
        <w:rPr>
          <w:bCs/>
          <w:b/>
        </w:rPr>
        <w:t xml:space="preserve">nessa via a ferramenta não gera peça para protocolo do usuário nem minuta</w:t>
      </w:r>
      <w:r>
        <w:t xml:space="preserve">; envolve</w:t>
      </w:r>
      <w:r>
        <w:t xml:space="preserve"> </w:t>
      </w:r>
      <w:r>
        <w:rPr>
          <w:bCs/>
          <w:b/>
        </w:rPr>
        <w:t xml:space="preserve">custas judiciais</w:t>
      </w:r>
      <w:r>
        <w:t xml:space="preserve"> </w:t>
      </w:r>
      <w:r>
        <w:t xml:space="preserve">(cálculo estimado + checagem de gratuidade, art. 98 CPC), prazo mais longo, valores maiores e tese mais ampla;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Juizado Especial (JEC/JEF, conforme a matéria)</w:t>
      </w:r>
      <w:r>
        <w:t xml:space="preserve"> </w:t>
      </w:r>
      <w:r>
        <w:t xml:space="preserve">— sem custas em 1º grau (art. 55, Lei 9.099/95; informadas custas recursais e risco de má-fé), mais rápido, e a ferramenta dá</w:t>
      </w:r>
      <w:r>
        <w:t xml:space="preserve"> </w:t>
      </w:r>
      <w:r>
        <w:rPr>
          <w:bCs/>
          <w:b/>
        </w:rPr>
        <w:t xml:space="preserve">suporte integral: geração de todas as peças + acompanhamento (Agentes 32 e 33)</w:t>
      </w:r>
      <w:r>
        <w:t xml:space="preserve">, com o usuário em nome próprio;</w:t>
      </w:r>
      <w:r>
        <w:t xml:space="preserve"> </w:t>
      </w:r>
      <w:r>
        <w:rPr>
          <w:bCs/>
          <w:b/>
        </w:rPr>
        <w:t xml:space="preserve">recursos exigem advogado — bloqueio duro + handoff obrigatório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Competência exclusiva:</w:t>
      </w:r>
      <w:r>
        <w:t xml:space="preserve"> </w:t>
      </w:r>
      <w:r>
        <w:t xml:space="preserve">comunicação final; quadro comparativo das vias (custas, prazo, chance qualificada, esforço exigido do usuário); tomada de decisão assistida — o usuário escolhe explicitamente a via antes de qualquer peça ser gerada; no caso JEC, explica que</w:t>
      </w:r>
      <w:r>
        <w:t xml:space="preserve"> </w:t>
      </w:r>
      <w:r>
        <w:rPr>
          <w:bCs/>
          <w:b/>
        </w:rPr>
        <w:t xml:space="preserve">ele próprio será o autor</w:t>
      </w:r>
      <w:r>
        <w:t xml:space="preserve"> </w:t>
      </w:r>
      <w:r>
        <w:t xml:space="preserve">e a ferramenta o guiará em tudo.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Observação (corrigida — a versão anterior deste item foi excluída por contradição):</w:t>
      </w:r>
      <w:r>
        <w:t xml:space="preserve"> </w:t>
      </w:r>
      <w:r>
        <w:t xml:space="preserve">petições e manifestações em nome próprio são geradas</w:t>
      </w:r>
      <w:r>
        <w:t xml:space="preserve"> </w:t>
      </w:r>
      <w:r>
        <w:rPr>
          <w:bCs/>
          <w:b/>
        </w:rPr>
        <w:t xml:space="preserve">somente nos foros com jus postulandi</w:t>
      </w:r>
      <w:r>
        <w:t xml:space="preserve"> </w:t>
      </w:r>
      <w:r>
        <w:t xml:space="preserve">(JEC/JEF, nos limites legais); na vara cível comum e em qualquer fase recursal a ferramenta</w:t>
      </w:r>
      <w:r>
        <w:t xml:space="preserve"> </w:t>
      </w:r>
      <w:r>
        <w:rPr>
          <w:bCs/>
          <w:b/>
        </w:rPr>
        <w:t xml:space="preserve">não gera peça nem minuta</w:t>
      </w:r>
      <w:r>
        <w:t xml:space="preserve"> </w:t>
      </w:r>
      <w:r>
        <w:t xml:space="preserve">— handoff para o Agente 11 é obrigatório, não opcional (Guardrail 4 prevalece).</w:t>
      </w:r>
    </w:p>
    <w:bookmarkEnd w:id="31"/>
    <w:bookmarkStart w:id="32" w:name="X3de4c2a8b096ed725a85f4d9f940684a94ee740"/>
    <w:p>
      <w:pPr>
        <w:pStyle w:val="Heading3"/>
      </w:pPr>
      <w:r>
        <w:t xml:space="preserve">Agente 11 — Consulta por Vídeo com Advogado (handoff agendado pela plataforma)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Missão:</w:t>
      </w:r>
      <w:r>
        <w:t xml:space="preserve"> </w:t>
      </w:r>
      <w:r>
        <w:t xml:space="preserve">gerenciar a transição para advogado humano por meio de</w:t>
      </w:r>
      <w:r>
        <w:t xml:space="preserve"> </w:t>
      </w:r>
      <w:r>
        <w:rPr>
          <w:bCs/>
          <w:b/>
        </w:rPr>
        <w:t xml:space="preserve">consulta por vídeo agendada pela própria plataforma</w:t>
      </w:r>
      <w:r>
        <w:t xml:space="preserve">. É acionado em duas hipóteses: (i)</w:t>
      </w:r>
      <w:r>
        <w:t xml:space="preserve"> </w:t>
      </w:r>
      <w:r>
        <w:rPr>
          <w:bCs/>
          <w:b/>
        </w:rPr>
        <w:t xml:space="preserve">obrigatória</w:t>
      </w:r>
      <w:r>
        <w:t xml:space="preserve"> </w:t>
      </w:r>
      <w:r>
        <w:t xml:space="preserve">— causa destinada à vara cível comum, por opção ou por necessidade (art. 104, CPC), e qualquer fase recursal (recurso inominado ou outro recurso — bloqueio duro do Agente 32); (ii)</w:t>
      </w:r>
      <w:r>
        <w:t xml:space="preserve"> </w:t>
      </w:r>
      <w:r>
        <w:rPr>
          <w:bCs/>
          <w:b/>
        </w:rPr>
        <w:t xml:space="preserve">opcional</w:t>
      </w:r>
      <w:r>
        <w:t xml:space="preserve"> </w:t>
      </w:r>
      <w:r>
        <w:t xml:space="preserve">— usuário que prefira representação profissional em qualquer via.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Competência exclusiva:</w:t>
      </w:r>
      <w:r>
        <w:t xml:space="preserve"> </w:t>
      </w:r>
      <w:r>
        <w:t xml:space="preserve">agendamento da videochamada com o advogado da plataforma (rede própria/parceira); preparação e envio prévio ao advogado do</w:t>
      </w:r>
      <w:r>
        <w:t xml:space="preserve"> </w:t>
      </w:r>
      <w:r>
        <w:rPr>
          <w:bCs/>
          <w:b/>
        </w:rPr>
        <w:t xml:space="preserve">dossiê completo</w:t>
      </w:r>
      <w:r>
        <w:t xml:space="preserve"> </w:t>
      </w:r>
      <w:r>
        <w:t xml:space="preserve">(resumo técnico + documentos + linha do tempo + matriz fato × prova) para aproveitamento da consulta; condução da transição pós-consulta (procuração, proposta de honorários apresentada pelo advogado, continuidade do monitoramento pelo Agente 33 após a distribuição).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Em nenhuma hipótese a ferramenta gera peça ou minuta para a via da vara cível comum</w:t>
      </w:r>
      <w:r>
        <w:t xml:space="preserve"> </w:t>
      </w:r>
      <w:r>
        <w:t xml:space="preserve">— a atuação técnica é integralmente do advogado a partir da consulta.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Alerta regulatório (resolvido antes do lançamento):</w:t>
      </w:r>
      <w:r>
        <w:t xml:space="preserve"> </w:t>
      </w:r>
      <w:r>
        <w:t xml:space="preserve">o modelo</w:t>
      </w:r>
      <w:r>
        <w:t xml:space="preserve"> </w:t>
      </w:r>
      <w:r>
        <w:t xml:space="preserve">“</w:t>
      </w:r>
      <w:r>
        <w:t xml:space="preserve">advogado da plataforma apresenta proposta de honorários após a consulta</w:t>
      </w:r>
      <w:r>
        <w:t xml:space="preserve">”</w:t>
      </w:r>
      <w:r>
        <w:t xml:space="preserve"> </w:t>
      </w:r>
      <w:r>
        <w:t xml:space="preserve">aproxima-se de</w:t>
      </w:r>
      <w:r>
        <w:t xml:space="preserve"> </w:t>
      </w:r>
      <w:r>
        <w:rPr>
          <w:bCs/>
          <w:b/>
        </w:rPr>
        <w:t xml:space="preserve">captação e agenciamento de causas</w:t>
      </w:r>
      <w:r>
        <w:t xml:space="preserve"> </w:t>
      </w:r>
      <w:r>
        <w:t xml:space="preserve">(art. 34, III e IV, Lei 8.906/94; arts. 5º e 7º do Código de Ética e Disciplina da OAB; Provimento 205/2021 do CFOAB). A OAB tem histórico de representações contra plataformas de intermediação.</w:t>
      </w:r>
      <w:r>
        <w:t xml:space="preserve"> </w:t>
      </w:r>
      <w:r>
        <w:rPr>
          <w:bCs/>
          <w:b/>
        </w:rPr>
        <w:t xml:space="preserve">Condicionante de go-live:</w:t>
      </w:r>
      <w:r>
        <w:t xml:space="preserve"> </w:t>
      </w:r>
      <w:r>
        <w:t xml:space="preserve">parecer específico sobre o modelo comercial do handoff e, idealmente, consulta prévia à comissão competente da OAB/SP. O handoff deve ser estruturado para que a relação advocatícia nasça diretamente entre usuário e advogado/sociedade, sem mercantilização da captação pela empresa de tecnologia.</w:t>
      </w:r>
    </w:p>
    <w:bookmarkEnd w:id="32"/>
    <w:bookmarkStart w:id="33" w:name="X4440da0443a8a02a8dca8c978f358c3f6dcc5ab"/>
    <w:p>
      <w:pPr>
        <w:pStyle w:val="Heading3"/>
      </w:pPr>
      <w:r>
        <w:t xml:space="preserve">Agente 34 — Agente de Adversidade e Blindagem (stress-test de todas as peças)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Missão:</w:t>
      </w:r>
      <w:r>
        <w:t xml:space="preserve"> </w:t>
      </w:r>
      <w:r>
        <w:rPr>
          <w:bCs/>
          <w:b/>
        </w:rPr>
        <w:t xml:space="preserve">porta de saída obrigatória sobre TODAS as peças produzidas em qualquer fase do caso</w:t>
      </w:r>
      <w:r>
        <w:t xml:space="preserve"> </w:t>
      </w:r>
      <w:r>
        <w:t xml:space="preserve">— petição inicial, manifestações, respostas a decisões, cumprimento de sentença, pareceres e orientações — com duplo objetivo: (1)</w:t>
      </w:r>
      <w:r>
        <w:t xml:space="preserve"> </w:t>
      </w:r>
      <w:r>
        <w:rPr>
          <w:bCs/>
          <w:b/>
        </w:rPr>
        <w:t xml:space="preserve">atacar</w:t>
      </w:r>
      <w:r>
        <w:t xml:space="preserve"> </w:t>
      </w:r>
      <w:r>
        <w:t xml:space="preserve">cada peça sob a ótica adversária (parte contrária, Ministério Público/Procuradoria, juiz crítico) e (2)</w:t>
      </w:r>
      <w:r>
        <w:t xml:space="preserve"> </w:t>
      </w:r>
      <w:r>
        <w:rPr>
          <w:bCs/>
          <w:b/>
        </w:rPr>
        <w:t xml:space="preserve">blindar</w:t>
      </w:r>
      <w:r>
        <w:t xml:space="preserve"> </w:t>
      </w:r>
      <w:r>
        <w:t xml:space="preserve">a peça, ou seja, garantir que cada fragilidade identificada seja neutralizada</w:t>
      </w:r>
      <w:r>
        <w:t xml:space="preserve"> </w:t>
      </w:r>
      <w:r>
        <w:rPr>
          <w:bCs/>
          <w:b/>
        </w:rPr>
        <w:t xml:space="preserve">antes do protocolo/entrega</w:t>
      </w:r>
      <w:r>
        <w:t xml:space="preserve">: lacuna probatória é suprida ou a alegação é removida/reformulada;</w:t>
      </w:r>
      <w:r>
        <w:t xml:space="preserve"> </w:t>
      </w:r>
      <w:r>
        <w:rPr>
          <w:bCs/>
          <w:b/>
        </w:rPr>
        <w:t xml:space="preserve">nenhum ataque previsível é pré-respondido dentro da peça</w:t>
      </w:r>
      <w:r>
        <w:t xml:space="preserve"> </w:t>
      </w:r>
      <w:r>
        <w:t xml:space="preserve">(vedação absoluta de antecipação — regra estratégica abaixo); contradição é sanada com esclarecimento do usuário. Nenhuma peça sai da plataforma sem versão blindada aprovada.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Competência exclusiva:</w:t>
      </w:r>
      <w:r>
        <w:t xml:space="preserve"> </w:t>
      </w:r>
      <w:r>
        <w:t xml:space="preserve">(i) teste de adversidade estruturado em 4 camadas (forma, fato, prova, direito); (ii) matriz fato × prova (cada fato alegado exige prova; fato sem prova = fragilidade marcada); (iii) detecção de contradições entre intake, documentos e peça, e de prova autoincriminatória; (iv)</w:t>
      </w:r>
      <w:r>
        <w:t xml:space="preserve"> </w:t>
      </w:r>
      <w:r>
        <w:rPr>
          <w:bCs/>
          <w:b/>
        </w:rPr>
        <w:t xml:space="preserve">protocolo de blindagem</w:t>
      </w:r>
      <w:r>
        <w:t xml:space="preserve"> </w:t>
      </w:r>
      <w:r>
        <w:t xml:space="preserve">— para cada fragilidade: obriga suprimento (documento/esclarecimento via Agentes 2/3) ou reformulação da tese pelo especialista de origem (remover alegação improvável, qualificar pedido, reposicionar narrativa); revalida a peça blindada; (v)</w:t>
      </w:r>
      <w:r>
        <w:t xml:space="preserve"> </w:t>
      </w:r>
      <w:r>
        <w:rPr>
          <w:bCs/>
          <w:b/>
        </w:rPr>
        <w:t xml:space="preserve">geração de pedido de esclarecimentos</w:t>
      </w:r>
      <w:r>
        <w:t xml:space="preserve"> </w:t>
      </w:r>
      <w:r>
        <w:t xml:space="preserve">fáticos/documentais antes de liberar a peça; (vi) laudo de adversidade com veredito: BLINDADA / BLINDADA COM RESSALVA / BLOQUEADA — PENDENTE ESCLARECIMENTOS.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Regra estratégica rígida — vedação de antecipação:</w:t>
      </w:r>
      <w:r>
        <w:t xml:space="preserve"> </w:t>
      </w:r>
      <w:r>
        <w:t xml:space="preserve">as simulações de defesa adversária e de decisão de improcedência são</w:t>
      </w:r>
      <w:r>
        <w:t xml:space="preserve"> </w:t>
      </w:r>
      <w:r>
        <w:rPr>
          <w:bCs/>
          <w:b/>
        </w:rPr>
        <w:t xml:space="preserve">material interno de trabalho</w:t>
      </w:r>
      <w:r>
        <w:t xml:space="preserve"> </w:t>
      </w:r>
      <w:r>
        <w:t xml:space="preserve">do Agente 34.</w:t>
      </w:r>
      <w:r>
        <w:t xml:space="preserve"> </w:t>
      </w:r>
      <w:r>
        <w:rPr>
          <w:bCs/>
          <w:b/>
        </w:rPr>
        <w:t xml:space="preserve">É vedado antecipar na petição defesas, teses ou argumentos que a parte contrária possa suscitar</w:t>
      </w:r>
      <w:r>
        <w:t xml:space="preserve"> </w:t>
      </w:r>
      <w:r>
        <w:t xml:space="preserve">— a peça blindada deve ser</w:t>
      </w:r>
      <w:r>
        <w:t xml:space="preserve"> </w:t>
      </w:r>
      <w:r>
        <w:t xml:space="preserve">“</w:t>
      </w:r>
      <w:r>
        <w:t xml:space="preserve">limpa</w:t>
      </w:r>
      <w:r>
        <w:t xml:space="preserve">”</w:t>
      </w:r>
      <w:r>
        <w:t xml:space="preserve">: sustenta a tese própria com força máxima e prova robusta, sem revelar ao adversário os pontos de ataque identificados. A blindagem se dá por reforço probatório e reformulação, nunca por pré-resposta a tese ainda não arguida.</w:t>
      </w:r>
      <w:r>
        <w:t xml:space="preserve"> </w:t>
      </w:r>
      <w:r>
        <w:rPr>
          <w:bCs/>
          <w:b/>
        </w:rPr>
        <w:t xml:space="preserve">Exceção de ordem pública (tratamento interno, não na peça):</w:t>
      </w:r>
      <w:r>
        <w:t xml:space="preserve"> </w:t>
      </w:r>
      <w:r>
        <w:t xml:space="preserve">matéria cognoscível de ofício — prescrição e decadência com termo inicial evidente (art. 332, §1º, CPC autoriza improcedência liminar) — é avaliada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do protocolo: se caracterizada, o agente não protocola peça condenada; esclarece ao usuário, em linguagem simples, o óbice temporal e as alternativas (extrajudicial, acordo). A peça permanece</w:t>
      </w:r>
      <w:r>
        <w:t xml:space="preserve"> </w:t>
      </w:r>
      <w:r>
        <w:t xml:space="preserve">“</w:t>
      </w:r>
      <w:r>
        <w:t xml:space="preserve">limpa</w:t>
      </w:r>
      <w:r>
        <w:t xml:space="preserve">”</w:t>
      </w:r>
      <w:r>
        <w:t xml:space="preserve">, mas o caso não avança cego para o despacho de improcedência.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Regra de ciclo:</w:t>
      </w:r>
      <w:r>
        <w:t xml:space="preserve"> </w:t>
      </w:r>
      <w:r>
        <w:t xml:space="preserve">peça só segue para o usuário após laudo BLINDADA; BLOQUEADA dispara automaticamente a rodada de esclarecimentos/documentos, reformulação e nova adversidade — ciclo repetido até blindagem.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Não faz:</w:t>
      </w:r>
      <w:r>
        <w:t xml:space="preserve"> </w:t>
      </w:r>
      <w:r>
        <w:t xml:space="preserve">não conversa diretamente com o usuário (solicitações passam pelos Agentes 2/3/10); a reescrita técnica da tese é do especialista de origem, sob especificação de blindagem emitida pelo Agente 34.</w:t>
      </w:r>
    </w:p>
    <w:bookmarkEnd w:id="33"/>
    <w:bookmarkStart w:id="34" w:name="X8ffd4d79fb725e42192980c3cd4d6aaf61833b8"/>
    <w:p>
      <w:pPr>
        <w:pStyle w:val="Heading3"/>
      </w:pPr>
      <w:r>
        <w:t xml:space="preserve">Agente 35 — Registro Contínuo e Autocrítica (aprendizado do sistema — uso exclusivo dos desenvolvedores)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Missão:</w:t>
      </w:r>
      <w:r>
        <w:t xml:space="preserve"> </w:t>
      </w:r>
      <w:r>
        <w:t xml:space="preserve">registrar na nuvem</w:t>
      </w:r>
      <w:r>
        <w:t xml:space="preserve"> </w:t>
      </w:r>
      <w:r>
        <w:rPr>
          <w:bCs/>
          <w:b/>
        </w:rPr>
        <w:t xml:space="preserve">toda a conversa e todo o processamento dos agentes</w:t>
      </w:r>
      <w:r>
        <w:t xml:space="preserve"> </w:t>
      </w:r>
      <w:r>
        <w:t xml:space="preserve">de cada caso (intake, documentos, classificações, pareceres, laudos de adversidade, peças, andamentos do Monitor, decisões judiciais) e acompanhar o caso</w:t>
      </w:r>
      <w:r>
        <w:t xml:space="preserve"> </w:t>
      </w:r>
      <w:r>
        <w:rPr>
          <w:bCs/>
          <w:b/>
        </w:rPr>
        <w:t xml:space="preserve">até o final</w:t>
      </w:r>
      <w:r>
        <w:t xml:space="preserve">; ao desfecho, executar a</w:t>
      </w:r>
      <w:r>
        <w:t xml:space="preserve"> </w:t>
      </w:r>
      <w:r>
        <w:rPr>
          <w:bCs/>
          <w:b/>
        </w:rPr>
        <w:t xml:space="preserve">autocrítica do sistema</w:t>
      </w:r>
      <w:r>
        <w:t xml:space="preserve">: comparar o que foi alegado pela parte (e o que os agentes previram/recomendaram) com o que foi efetivamente reconhecido pelo juízo, identificando falhas e gerando insumos de aprimoramento dos agentes.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Competência exclusiva:</w:t>
      </w:r>
      <w:r>
        <w:t xml:space="preserve"> </w:t>
      </w:r>
      <w:r>
        <w:t xml:space="preserve">(i) log integral e imutável de todas as interações e decisões de agentes por caso (trilha de auditoria versionada na nuvem); (ii)</w:t>
      </w:r>
      <w:r>
        <w:t xml:space="preserve"> </w:t>
      </w:r>
      <w:r>
        <w:rPr>
          <w:bCs/>
          <w:b/>
        </w:rPr>
        <w:t xml:space="preserve">análise de divergência prognóstico × desfecho</w:t>
      </w:r>
      <w:r>
        <w:t xml:space="preserve"> </w:t>
      </w:r>
      <w:r>
        <w:t xml:space="preserve">— ponto a ponto: tese acolhida, rejeitada ou ignorada; prova valorada ou desprezada; pedido deferido total/parcial/indeferido; (iii) classificação da falha identificada (falha de intake — pergunta não feita; falha documental — prova não solicitada; falha de classificação; falha de tese; falha de blindagem — ataque não previsto; falha de prognóstico — jurisprudência do foro mal lida); (iv)</w:t>
      </w:r>
      <w:r>
        <w:t xml:space="preserve"> </w:t>
      </w:r>
      <w:r>
        <w:rPr>
          <w:bCs/>
          <w:b/>
        </w:rPr>
        <w:t xml:space="preserve">geração de relatório de aprimoramento</w:t>
      </w:r>
      <w:r>
        <w:t xml:space="preserve"> </w:t>
      </w:r>
      <w:r>
        <w:t xml:space="preserve">com a falha, a causa raiz e a correção proposta no agente responsável (prompt, taxonomia, regra, checagem adicional); (v) consolidação de métricas de aprendizado por agente e por área.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Sigilo absoluto:</w:t>
      </w:r>
      <w:r>
        <w:t xml:space="preserve"> </w:t>
      </w:r>
      <w:r>
        <w:t xml:space="preserve">as informações deste agente</w:t>
      </w:r>
      <w:r>
        <w:t xml:space="preserve"> </w:t>
      </w:r>
      <w:r>
        <w:rPr>
          <w:bCs/>
          <w:b/>
        </w:rPr>
        <w:t xml:space="preserve">em hipótese alguma vão ao usuário do app</w:t>
      </w:r>
      <w:r>
        <w:t xml:space="preserve"> </w:t>
      </w:r>
      <w:r>
        <w:t xml:space="preserve">— destino exclusivo dos desenvolvedores dos agentes. Não alimenta respostas, pareceres ou orientações ao usuário; trilha criptografada, acesso restrito (MFA + RBAC + trilha de acesso).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Arquitetura LGPD em duas camadas:</w:t>
      </w:r>
      <w:r>
        <w:t xml:space="preserve"> </w:t>
      </w:r>
      <w:r>
        <w:rPr>
          <w:bCs/>
          <w:b/>
        </w:rPr>
        <w:t xml:space="preserve">Camada A</w:t>
      </w:r>
      <w:r>
        <w:t xml:space="preserve"> </w:t>
      </w:r>
      <w:r>
        <w:t xml:space="preserve">(trilha do caso — base: execução de contrato) com retenção = duração do caso + prazo prescricional definido, sujeita a eliminação;</w:t>
      </w:r>
      <w:r>
        <w:t xml:space="preserve"> </w:t>
      </w:r>
      <w:r>
        <w:rPr>
          <w:bCs/>
          <w:b/>
        </w:rPr>
        <w:t xml:space="preserve">Camada B</w:t>
      </w:r>
      <w:r>
        <w:t xml:space="preserve"> </w:t>
      </w:r>
      <w:r>
        <w:t xml:space="preserve">(autocrítica/aprendizado) com</w:t>
      </w:r>
      <w:r>
        <w:t xml:space="preserve"> </w:t>
      </w:r>
      <w:r>
        <w:rPr>
          <w:bCs/>
          <w:b/>
        </w:rPr>
        <w:t xml:space="preserve">pseudonimização obrigatória por padrão</w:t>
      </w:r>
      <w:r>
        <w:t xml:space="preserve"> </w:t>
      </w:r>
      <w:r>
        <w:t xml:space="preserve">(chaves de reidentificação em cofre separado) e anonimização nos relatórios de aprimoramento; base de legítimo interesse com</w:t>
      </w:r>
      <w:r>
        <w:t xml:space="preserve"> </w:t>
      </w:r>
      <w:r>
        <w:rPr>
          <w:bCs/>
          <w:b/>
        </w:rPr>
        <w:t xml:space="preserve">RIPD prévia documentada</w:t>
      </w:r>
      <w:r>
        <w:t xml:space="preserve">; prazo máximo de retenção e descarte automático; vedação de reidentificação; separação física/lógica entre as camadas.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Não faz:</w:t>
      </w:r>
      <w:r>
        <w:t xml:space="preserve"> </w:t>
      </w:r>
      <w:r>
        <w:t xml:space="preserve">não interfere no caso em curso (não opina, não bloqueia, não sugere ao usuário); atua em leitura sobre o log — a influência no caso concreto é indireta, via melhoria futura dos agentes.</w:t>
      </w:r>
    </w:p>
    <w:bookmarkEnd w:id="34"/>
    <w:bookmarkStart w:id="35" w:name="X9a0310cbb038adf960b255783fc84e83cf8d860"/>
    <w:p>
      <w:pPr>
        <w:pStyle w:val="Heading3"/>
      </w:pPr>
      <w:r>
        <w:t xml:space="preserve">Agente 44 — Controlador de Narrativa (estilo e concisão)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Missão:</w:t>
      </w:r>
      <w:r>
        <w:t xml:space="preserve"> </w:t>
      </w:r>
      <w:r>
        <w:t xml:space="preserve">controlar a</w:t>
      </w:r>
      <w:r>
        <w:t xml:space="preserve"> </w:t>
      </w:r>
      <w:r>
        <w:rPr>
          <w:bCs/>
          <w:b/>
        </w:rPr>
        <w:t xml:space="preserve">narrativa fática</w:t>
      </w:r>
      <w:r>
        <w:t xml:space="preserve"> </w:t>
      </w:r>
      <w:r>
        <w:t xml:space="preserve">de tudo o que sai da plataforma para o usuário — peças JEC, resumos, orientações, respostas de texto e roteiros de áudio — garantindo o padrão:</w:t>
      </w:r>
      <w:r>
        <w:t xml:space="preserve"> </w:t>
      </w:r>
      <w:r>
        <w:rPr>
          <w:bCs/>
          <w:b/>
        </w:rPr>
        <w:t xml:space="preserve">clara, direta e na menor extensão possível; direta ao ponto; sem repetições, rodeios ou argumentação redundante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Competência exclusiva:</w:t>
      </w:r>
      <w:r>
        <w:t xml:space="preserve"> </w:t>
      </w:r>
      <w:r>
        <w:t xml:space="preserve">(i) reescrita/enxugamento de qualquer texto user-facing que não atinja o padrão (corta redundâncias, elimina duplicidades, ordena a narrativa em linha reta cronológica, remove adjetivação e floreios); (ii) regras de estilo mensuráveis (uma ideia por parágrafo, frases curtas, cronologia linear, pedido em destaque ao final); (iii) parecer de estilo: APROVADO / RETORNA PARA ENXUGAMENTO, com a versão enxuta já produzida; (iv) preservação do conteúdo jurídico — corta forma, jamais fato, prova ou pedido (qualquer supressão de conteúdo substantivo é vetada e devolvida ao especialista).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Posição no fluxo:</w:t>
      </w:r>
      <w:r>
        <w:t xml:space="preserve"> </w:t>
      </w:r>
      <w:r>
        <w:t xml:space="preserve">atua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do Agente 34 (adversidade/blindagem) — a peça já chega à blindagem enxuta — e novamente</w:t>
      </w:r>
      <w:r>
        <w:t xml:space="preserve"> </w:t>
      </w:r>
      <w:r>
        <w:rPr>
          <w:bCs/>
          <w:b/>
        </w:rPr>
        <w:t xml:space="preserve">depois</w:t>
      </w:r>
      <w:r>
        <w:t xml:space="preserve"> </w:t>
      </w:r>
      <w:r>
        <w:t xml:space="preserve">da blindagem, se a reformulação tiver reintroduzido prolixidade. A revisão de sucinticidade do Agente 34 passa a ser feita sobre o trabalho do Controlador de Narrativa.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Não faz:</w:t>
      </w:r>
      <w:r>
        <w:t xml:space="preserve"> </w:t>
      </w:r>
      <w:r>
        <w:t xml:space="preserve">não opina sobre mérito, direito ou estratégia; não altera conteúdo substantivo; não fala diretamente com o usuário.</w:t>
      </w:r>
    </w:p>
    <w:bookmarkEnd w:id="35"/>
    <w:bookmarkStart w:id="36" w:name="Xe9c1c182cdf6813b786effff6b51dfdffd63b0a"/>
    <w:p>
      <w:pPr>
        <w:pStyle w:val="Heading3"/>
      </w:pPr>
      <w:r>
        <w:t xml:space="preserve">Agente 49 — Identificação e Assinatura Digital (KYC + prova de vida)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Missão:</w:t>
      </w:r>
      <w:r>
        <w:t xml:space="preserve"> </w:t>
      </w:r>
      <w:r>
        <w:t xml:space="preserve">capturar e validar a identidade do usuário e colher suas assinaturas digitais com robustez probatória.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Competência exclusiva:</w:t>
      </w:r>
      <w:r>
        <w:t xml:space="preserve"> </w:t>
      </w:r>
      <w:r>
        <w:t xml:space="preserve">(i)</w:t>
      </w:r>
      <w:r>
        <w:t xml:space="preserve"> </w:t>
      </w:r>
      <w:r>
        <w:rPr>
          <w:bCs/>
          <w:b/>
        </w:rPr>
        <w:t xml:space="preserve">captura de dados do documento de identidade</w:t>
      </w:r>
      <w:r>
        <w:t xml:space="preserve"> </w:t>
      </w:r>
      <w:r>
        <w:t xml:space="preserve">— o usuário fotografa RG, CNH ou outro documento válido pela legislação; o agente extrai por OCR todos os dados (nome completo, filiação, data de nascimento, número e órgão expedidor do documento, CPF quando constar, naturalidade, validade) e os grava no case file com proveniência</w:t>
      </w:r>
      <w:r>
        <w:t xml:space="preserve"> </w:t>
      </w:r>
      <w:r>
        <w:t xml:space="preserve">“</w:t>
      </w:r>
      <w:r>
        <w:t xml:space="preserve">documento de identidade</w:t>
      </w:r>
      <w:r>
        <w:t xml:space="preserve">”</w:t>
      </w:r>
      <w:r>
        <w:t xml:space="preserve">; (ii)</w:t>
      </w:r>
      <w:r>
        <w:t xml:space="preserve"> </w:t>
      </w:r>
      <w:r>
        <w:rPr>
          <w:bCs/>
          <w:b/>
        </w:rPr>
        <w:t xml:space="preserve">verificação de autenticidade aparente</w:t>
      </w:r>
      <w:r>
        <w:t xml:space="preserve"> </w:t>
      </w:r>
      <w:r>
        <w:t xml:space="preserve">do documento (padrões de segurança, consistência dos campos, validade temporal, compatibilidade foto × dados); (iii)</w:t>
      </w:r>
      <w:r>
        <w:t xml:space="preserve"> </w:t>
      </w:r>
      <w:r>
        <w:rPr>
          <w:bCs/>
          <w:b/>
        </w:rPr>
        <w:t xml:space="preserve">captura da assinatura digital do usuário com prova de vida</w:t>
      </w:r>
      <w:r>
        <w:t xml:space="preserve"> </w:t>
      </w:r>
      <w:r>
        <w:t xml:space="preserve">— selfie do usuário</w:t>
      </w:r>
      <w:r>
        <w:t xml:space="preserve"> </w:t>
      </w:r>
      <w:r>
        <w:rPr>
          <w:bCs/>
          <w:b/>
        </w:rPr>
        <w:t xml:space="preserve">segurando o documento de identidade em mãos</w:t>
      </w:r>
      <w:r>
        <w:t xml:space="preserve">, com validação de correspondência facial (selfie × foto do documento) e detecção de vivacidade (anti-foto-de-foto/vídeo); (iv)</w:t>
      </w:r>
      <w:r>
        <w:t xml:space="preserve"> </w:t>
      </w:r>
      <w:r>
        <w:rPr>
          <w:bCs/>
          <w:b/>
        </w:rPr>
        <w:t xml:space="preserve">coleta da assinatura eletrônica</w:t>
      </w:r>
      <w:r>
        <w:t xml:space="preserve"> </w:t>
      </w:r>
      <w:r>
        <w:t xml:space="preserve">em si (desenho da assinatura na tela ou aceite eletrônico), vinculada ao pacote de evidências: documento + selfie com documento + hash do documento assinado + data/hora + IP/dispositivo; (v) classificação do nível da assinatura conforme a Lei 14.063/2020 (simples/avançada) e orientação quando o ato exigir ICP-Brasil ou forma superior (handoff/cartório); (vi) integração com o núcleo contratual (45–48): minuta aprovada pelo usuário segue para este agente para assinatura com pacote de evidências.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LGPD (dado sensível — biometria):</w:t>
      </w:r>
      <w:r>
        <w:t xml:space="preserve"> </w:t>
      </w:r>
      <w:r>
        <w:t xml:space="preserve">consentimento específico e destacado para coleta de biometria facial e imagem do documento (art. 11, I); finalidade exclusiva de identificação/assinatura; criptografia e retenção mínima necessária à prova dos atos; vedado uso da biometria para outra finalidade; eliminação a pedido do titular observada a necessidade de guarda probatória.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Regra-mãe aplicada:</w:t>
      </w:r>
      <w:r>
        <w:t xml:space="preserve"> </w:t>
      </w:r>
      <w:r>
        <w:t xml:space="preserve">dado ilegível na foto = nova solicitação ao usuário (melhor iluminação/enquadramento), nunca preenchimento por suposição; divergência entre dados do documento e dados declarados no intake = flag ao Agente 34 (contradição crítica).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Não faz:</w:t>
      </w:r>
      <w:r>
        <w:t xml:space="preserve"> </w:t>
      </w:r>
      <w:r>
        <w:t xml:space="preserve">não valida mérito do documento assinado; não certifica como cartório/ICP-Brasil (não substitui certificado digital qualificado quando exigido por lei).</w:t>
      </w:r>
    </w:p>
    <w:bookmarkEnd w:id="36"/>
    <w:bookmarkStart w:id="37" w:name="X9e2fc2bc0a0cb38f7a652c5cba0bd3561032434"/>
    <w:p>
      <w:pPr>
        <w:pStyle w:val="Heading3"/>
      </w:pPr>
      <w:r>
        <w:t xml:space="preserve">Agente 51 — Direito Processual Civil (checagem processual)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Missão:</w:t>
      </w:r>
      <w:r>
        <w:t xml:space="preserve"> </w:t>
      </w:r>
      <w:r>
        <w:t xml:space="preserve">agente técnico-processual que</w:t>
      </w:r>
      <w:r>
        <w:t xml:space="preserve"> </w:t>
      </w:r>
      <w:r>
        <w:rPr>
          <w:bCs/>
          <w:b/>
        </w:rPr>
        <w:t xml:space="preserve">checa ações e peças antes da entrega, analisa o andamento processual e faz análise processual de casos</w:t>
      </w:r>
      <w:r>
        <w:t xml:space="preserve"> </w:t>
      </w:r>
      <w:r>
        <w:t xml:space="preserve">sob três módulos:</w:t>
      </w:r>
      <w:r>
        <w:t xml:space="preserve"> </w:t>
      </w:r>
      <w:r>
        <w:rPr>
          <w:bCs/>
          <w:b/>
        </w:rPr>
        <w:t xml:space="preserve">Módulo 1 — Análise de Distribuição de Ações</w:t>
      </w:r>
      <w:r>
        <w:t xml:space="preserve"> </w:t>
      </w:r>
      <w:r>
        <w:t xml:space="preserve">(competência, ação e condições da ação, partes/litisconsórcio/intervenção de terceiros, petição inicial e juízo de admissibilidade, distribuição e registro);</w:t>
      </w:r>
      <w:r>
        <w:t xml:space="preserve"> </w:t>
      </w:r>
      <w:r>
        <w:rPr>
          <w:bCs/>
          <w:b/>
        </w:rPr>
        <w:t xml:space="preserve">Módulo 2 — Análise de Recursos e Meios de Impugnação</w:t>
      </w:r>
      <w:r>
        <w:t xml:space="preserve"> </w:t>
      </w:r>
      <w:r>
        <w:t xml:space="preserve">(precedentes vinculantes, teoria geral recursal, tabela de cabimento por decisão atacada, impugnações não recursais);</w:t>
      </w:r>
      <w:r>
        <w:t xml:space="preserve"> </w:t>
      </w:r>
      <w:r>
        <w:rPr>
          <w:bCs/>
          <w:b/>
        </w:rPr>
        <w:t xml:space="preserve">Módulo 3 — Checagem de Andamento Processual</w:t>
      </w:r>
      <w:r>
        <w:t xml:space="preserve"> </w:t>
      </w:r>
      <w:r>
        <w:t xml:space="preserve">(atos, prazos e preclusão, comunicação dos atos, formação/suspensão/extinção, fases do procedimento comum e execução, com saída padronizada de 8 itens por processo).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Posição no fluxo:</w:t>
      </w:r>
      <w:r>
        <w:t xml:space="preserve"> </w:t>
      </w:r>
      <w:r>
        <w:t xml:space="preserve">serviço técnico transversal — chamado pelo Orquestrador (6) para checar peças do Copiloto (32) e dos especialistas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do Controlador de Narrativa (44) e da Adversidade (34); analisa os autos recebidos via protocolo de processo preexistente (Agente 2); dá lastro processual ao Monitor (33) na classificação de andamentos e prazos. Trabalha com o Agente 7 (prazos materiais) — o 51 é a autoridade em prazos</w:t>
      </w:r>
      <w:r>
        <w:t xml:space="preserve"> </w:t>
      </w:r>
      <w:r>
        <w:rPr>
          <w:bCs/>
          <w:b/>
        </w:rPr>
        <w:t xml:space="preserve">processuais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Manutenção normativa viva:</w:t>
      </w:r>
      <w:r>
        <w:t xml:space="preserve"> </w:t>
      </w:r>
      <w:r>
        <w:t xml:space="preserve">a camada normativa do Agente 51 se sobrepõe a qualquer material de referência datado (manuais, doutrina) e exige</w:t>
      </w:r>
      <w:r>
        <w:t xml:space="preserve"> </w:t>
      </w:r>
      <w:r>
        <w:rPr>
          <w:bCs/>
          <w:b/>
        </w:rPr>
        <w:t xml:space="preserve">curadoria contínua nomeada</w:t>
      </w:r>
      <w:r>
        <w:t xml:space="preserve"> </w:t>
      </w:r>
      <w:r>
        <w:t xml:space="preserve">— alterações já incorporáveis desde a construção:</w:t>
      </w:r>
      <w:r>
        <w:t xml:space="preserve"> </w:t>
      </w:r>
      <w:r>
        <w:rPr>
          <w:bCs/>
          <w:b/>
        </w:rPr>
        <w:t xml:space="preserve">Lei 14.195/2021</w:t>
      </w:r>
      <w:r>
        <w:t xml:space="preserve"> </w:t>
      </w:r>
      <w:r>
        <w:t xml:space="preserve">(citação e intimação eletrônicas),</w:t>
      </w:r>
      <w:r>
        <w:t xml:space="preserve"> </w:t>
      </w:r>
      <w:r>
        <w:rPr>
          <w:bCs/>
          <w:b/>
        </w:rPr>
        <w:t xml:space="preserve">Lei 14.905/2024</w:t>
      </w:r>
      <w:r>
        <w:t xml:space="preserve"> </w:t>
      </w:r>
      <w:r>
        <w:t xml:space="preserve">(novo regime de juros e correção — arts. 389 e 406 CC: IPCA + Selic deduzido o IPCA) e alterações de rito dos juizados. Sem curadoria nomeada e rotina de atualização, o agente não entra em produção.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Regras de comportamento:</w:t>
      </w:r>
      <w:r>
        <w:t xml:space="preserve"> </w:t>
      </w:r>
      <w:r>
        <w:t xml:space="preserve">nunca inventar prazo ou dispositivo (regra-mãe); citar sempre o artigo; sinalizar divergência doutrinária/jurisprudencial; em matéria controvertida (taxatividade mitigada do art. 1.015, estabilidade da tutela antecipada, cumulação de dobros de prazo), apresentar tese dominante e contrária;</w:t>
      </w:r>
      <w:r>
        <w:t xml:space="preserve"> </w:t>
      </w:r>
      <w:r>
        <w:rPr>
          <w:bCs/>
          <w:b/>
        </w:rPr>
        <w:t xml:space="preserve">classificar sempre a decisão antes de indicar o meio de impugnação</w:t>
      </w:r>
      <w:r>
        <w:t xml:space="preserve">; distinguir decisão interlocutória de mérito (art. 1.015, II) das demais.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Não fala diretamente com o usuário</w:t>
      </w:r>
      <w:r>
        <w:t xml:space="preserve"> </w:t>
      </w:r>
      <w:r>
        <w:t xml:space="preserve">— suas análises alimentam os especialistas, o Copiloto, o Monitor e a Adversidade.</w:t>
      </w:r>
    </w:p>
    <w:bookmarkEnd w:id="37"/>
    <w:bookmarkStart w:id="38" w:name="agente-12-memória-e-contexto-do-cliente"/>
    <w:p>
      <w:pPr>
        <w:pStyle w:val="Heading3"/>
      </w:pPr>
      <w:r>
        <w:t xml:space="preserve">Agente 12 — Memória e Contexto do Cliente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Missão:</w:t>
      </w:r>
      <w:r>
        <w:t xml:space="preserve"> </w:t>
      </w:r>
      <w:r>
        <w:t xml:space="preserve">manter histórico do usuário entre sessões: casos anteriores, documentos já enviados, preferências, evitando repedir informação.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Competência exclusiva:</w:t>
      </w:r>
      <w:r>
        <w:t xml:space="preserve"> </w:t>
      </w:r>
      <w:r>
        <w:t xml:space="preserve">perfil longitudinal do cliente (com consentimento LGPD).</w:t>
      </w:r>
    </w:p>
    <w:bookmarkEnd w:id="38"/>
    <w:bookmarkStart w:id="39" w:name="agente-13-qualidade-e-auditoria-qc"/>
    <w:p>
      <w:pPr>
        <w:pStyle w:val="Heading3"/>
      </w:pPr>
      <w:r>
        <w:t xml:space="preserve">Agente 13 — Qualidade e Auditoria (QC)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Missão:</w:t>
      </w:r>
      <w:r>
        <w:t xml:space="preserve"> </w:t>
      </w:r>
      <w:r>
        <w:t xml:space="preserve">amostragem e revisão de casos fechados; mede acurácia de classificação, satisfação, divergências entre especialista e desfecho real; alimenta melhoria contínua e taxonomia.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Competência exclusiva:</w:t>
      </w:r>
      <w:r>
        <w:t xml:space="preserve"> </w:t>
      </w:r>
      <w:r>
        <w:t xml:space="preserve">auditoria retroativa, não interfere no fluxo em tempo real.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X7b6008642ce6b95618b327122b68de23ab03c08"/>
    <w:p>
      <w:pPr>
        <w:pStyle w:val="Heading2"/>
      </w:pPr>
      <w:r>
        <w:t xml:space="preserve">4. Camada 2 — Agentes Jurídicos Especializados (análise de mérito)</w:t>
      </w:r>
    </w:p>
    <w:p>
      <w:pPr>
        <w:pStyle w:val="FirstParagraph"/>
      </w:pPr>
      <w:r>
        <w:t xml:space="preserve">Cada especialista recebe do orquestrador: ficha de intake, documentos extraídos, classificação e alertas de prazo. Devolve:</w:t>
      </w:r>
      <w:r>
        <w:t xml:space="preserve"> </w:t>
      </w:r>
      <w:r>
        <w:rPr>
          <w:bCs/>
          <w:b/>
        </w:rPr>
        <w:t xml:space="preserve">parecer estruturado</w:t>
      </w:r>
      <w:r>
        <w:t xml:space="preserve"> </w:t>
      </w:r>
      <w:r>
        <w:t xml:space="preserve">(enquadramento, normas e jurisprudência aplicáveis, tese, chance qualificada, pedidos possíveis, valor estimado, riscos, documentos faltantes, recomendação de via: extrajudicial / JEC / ação comum / escalonamento).</w:t>
      </w:r>
    </w:p>
    <w:bookmarkStart w:id="41" w:name="núcleo-consumerista-foco-do-aplicativo"/>
    <w:p>
      <w:pPr>
        <w:pStyle w:val="Heading3"/>
      </w:pPr>
      <w:r>
        <w:t xml:space="preserve">4.1 Núcleo Consumerista (foco do aplicativo)</w:t>
      </w:r>
    </w:p>
    <w:p>
      <w:pPr>
        <w:pStyle w:val="FirstParagraph"/>
      </w:pPr>
      <w:r>
        <w:rPr>
          <w:bCs/>
          <w:b/>
        </w:rPr>
        <w:t xml:space="preserve">Agente 14 — Consumidor Geral (CDC core)</w:t>
      </w:r>
      <w:r>
        <w:t xml:space="preserve"> </w:t>
      </w:r>
      <w:r>
        <w:t xml:space="preserve">- Práticas abusivas, publicidade enganosa, oferta vinculante (arts. 30/35), defeito de produto e serviço, garantia, vício de qualidade, direito de arrependimento (art. 49), cláusulas abusivas, recall, responsabilidade pelo fato do produto (acidentes de consumo).</w:t>
      </w:r>
      <w:r>
        <w:t xml:space="preserve"> </w:t>
      </w:r>
      <w:r>
        <w:t xml:space="preserve">- Fronteiras: desvia cobranças bancárias → Agente 15; voos → Agente 17; plano de saúde → Agente 18.</w:t>
      </w:r>
    </w:p>
    <w:p>
      <w:pPr>
        <w:pStyle w:val="BodyText"/>
      </w:pPr>
      <w:r>
        <w:rPr>
          <w:bCs/>
          <w:b/>
        </w:rPr>
        <w:t xml:space="preserve">Agente 15 — Bancário e Financeiro</w:t>
      </w:r>
      <w:r>
        <w:t xml:space="preserve"> </w:t>
      </w:r>
      <w:r>
        <w:t xml:space="preserve">- Negativação indevida (Serasa/SPC), fraudes em conta (PIX, cartão clonado — responsabilidade objetiva do banco, Súmula 479/STJ), juros abusivos e capitalização, renegociação de dívidas, superendividamento (</w:t>
      </w:r>
      <w:r>
        <w:rPr>
          <w:bCs/>
          <w:b/>
        </w:rPr>
        <w:t xml:space="preserve">Lei 14.181/2021</w:t>
      </w:r>
      <w:r>
        <w:t xml:space="preserve"> </w:t>
      </w:r>
      <w:r>
        <w:t xml:space="preserve">— CDC, Capítulo VI-A, arts. 54-A e ss.), empréstimos consignados indevidos, bloqueios indevidos em conta.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Alta prioridade de construção</w:t>
      </w:r>
      <w:r>
        <w:t xml:space="preserve"> </w:t>
      </w:r>
      <w:r>
        <w:t xml:space="preserve">(maior volume em apps consumeristas).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Cálculo obrigatório atualizado:</w:t>
      </w:r>
      <w:r>
        <w:t xml:space="preserve"> </w:t>
      </w:r>
      <w:r>
        <w:t xml:space="preserve">memória de cálculo de juros e correção monetária deve aplicar o</w:t>
      </w:r>
      <w:r>
        <w:t xml:space="preserve"> </w:t>
      </w:r>
      <w:r>
        <w:rPr>
          <w:bCs/>
          <w:b/>
        </w:rPr>
        <w:t xml:space="preserve">novo regime da Lei 14.905/2024</w:t>
      </w:r>
      <w:r>
        <w:t xml:space="preserve"> </w:t>
      </w:r>
      <w:r>
        <w:t xml:space="preserve">(arts. 389 e 406 CC — correção pelo IPCA e juros pela Selic deduzido o IPCA); cálculo exclusivamente por código, nunca por LLM.</w:t>
      </w:r>
    </w:p>
    <w:p>
      <w:pPr>
        <w:pStyle w:val="BodyText"/>
      </w:pPr>
      <w:r>
        <w:rPr>
          <w:bCs/>
          <w:b/>
        </w:rPr>
        <w:t xml:space="preserve">Agente 16 — Telecom e Serviços Essenciais</w:t>
      </w:r>
      <w:r>
        <w:t xml:space="preserve"> </w:t>
      </w:r>
      <w:r>
        <w:t xml:space="preserve">- Telefonia/internet/TV por assinatura: cobranças indevidas, serviços contratados sem consentimento (telemarketing abusivo), falha na prestação, cancelamento dificultado; água, luz e gás: corte indevido, faturas irregulares, religação.</w:t>
      </w:r>
    </w:p>
    <w:p>
      <w:pPr>
        <w:pStyle w:val="BodyText"/>
      </w:pPr>
      <w:r>
        <w:rPr>
          <w:bCs/>
          <w:b/>
        </w:rPr>
        <w:t xml:space="preserve">Agente 17 — Aéreo e Turismo</w:t>
      </w:r>
      <w:r>
        <w:t xml:space="preserve"> </w:t>
      </w:r>
      <w:r>
        <w:t xml:space="preserve">- Atraso/cancelamento de voo, overbooking, extravio de bagagem, downgrading; pacotes turísticos, hospedagem, cancelamento de viagens; jurisprudência consolidada de dano moral.</w:t>
      </w:r>
    </w:p>
    <w:p>
      <w:pPr>
        <w:pStyle w:val="BodyText"/>
      </w:pPr>
      <w:r>
        <w:rPr>
          <w:bCs/>
          <w:b/>
        </w:rPr>
        <w:t xml:space="preserve">Agente 18 — Planos de Saúde</w:t>
      </w:r>
      <w:r>
        <w:t xml:space="preserve"> </w:t>
      </w:r>
      <w:r>
        <w:t xml:space="preserve">- Negativa de cobertura/procedimento (rol da ANS — taxatividade mitigada: EREsp 1.886.929/STJ e Lei 14.454/2022; reajuste por faixa etária — Tema 952/STJ), reajuste abusivo, rescisão unilateral, cobertura de medicamentos de alto custo, períodos de carência. Sensível: quase sempre gera escalonamento humano.</w:t>
      </w:r>
    </w:p>
    <w:p>
      <w:pPr>
        <w:pStyle w:val="BodyText"/>
      </w:pPr>
      <w:r>
        <w:rPr>
          <w:bCs/>
          <w:b/>
        </w:rPr>
        <w:t xml:space="preserve">Agente 19 — E-commerce e Compras Online</w:t>
      </w:r>
      <w:r>
        <w:t xml:space="preserve"> </w:t>
      </w:r>
      <w:r>
        <w:t xml:space="preserve">- Não recebimento de produto, arrependimento em 7 dias, lojas fraudulentas/golpes online, marketplaces (responsabilidade das plataformas — CDC art. 34 e jurisprudência consolidada; marco legal específico em verificação na auditoria da base validada — vedado citar lei não confirmada), estornos (chargeback).</w:t>
      </w:r>
    </w:p>
    <w:p>
      <w:pPr>
        <w:pStyle w:val="BodyText"/>
      </w:pPr>
      <w:r>
        <w:rPr>
          <w:bCs/>
          <w:b/>
        </w:rPr>
        <w:t xml:space="preserve">Agente 20 — Imobiliário do Consumidor</w:t>
      </w:r>
      <w:r>
        <w:t xml:space="preserve"> </w:t>
      </w:r>
      <w:r>
        <w:t xml:space="preserve">- Atraso de entrega de obra, distrato de imóvel na planta e devolução de valores, defeitos construtivos (garantia quinquenal), financiamento imobiliário, taxas de corretagem (</w:t>
      </w:r>
      <w:r>
        <w:rPr>
          <w:bCs/>
          <w:b/>
        </w:rPr>
        <w:t xml:space="preserve">Tema 938/STJ</w:t>
      </w:r>
      <w:r>
        <w:t xml:space="preserve"> </w:t>
      </w:r>
      <w:r>
        <w:t xml:space="preserve">— corretagem transferível se destacada; taxa SATI abusiva). Devolução de valores: correção e juros pelo regime da</w:t>
      </w:r>
      <w:r>
        <w:t xml:space="preserve"> </w:t>
      </w:r>
      <w:r>
        <w:rPr>
          <w:bCs/>
          <w:b/>
        </w:rPr>
        <w:t xml:space="preserve">Lei 14.905/2024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Agente 21 — Veículos</w:t>
      </w:r>
      <w:r>
        <w:t xml:space="preserve"> </w:t>
      </w:r>
      <w:r>
        <w:t xml:space="preserve">- Vício oculto em veículo novo/usado, recall, leilão, documentação/transferência (DETRAN), despachante, multas indevidas em decorrência de venda não transferida.</w:t>
      </w:r>
    </w:p>
    <w:p>
      <w:pPr>
        <w:pStyle w:val="BodyText"/>
      </w:pPr>
      <w:r>
        <w:rPr>
          <w:bCs/>
          <w:b/>
        </w:rPr>
        <w:t xml:space="preserve">Agente 22 — Educação</w:t>
      </w:r>
      <w:r>
        <w:t xml:space="preserve"> </w:t>
      </w:r>
      <w:r>
        <w:t xml:space="preserve">- Cobranças indevidas de mensalidades, cancelamento de matrícula/trancamento, propaganda enganosa de cursos, negativa de certificado, rematrícula e multas.</w:t>
      </w:r>
    </w:p>
    <w:p>
      <w:pPr>
        <w:pStyle w:val="BodyText"/>
      </w:pPr>
      <w:r>
        <w:rPr>
          <w:bCs/>
          <w:b/>
        </w:rPr>
        <w:t xml:space="preserve">Agente 23 — Dano Moral Consumerista (cálculo)</w:t>
      </w:r>
      <w:r>
        <w:t xml:space="preserve"> </w:t>
      </w:r>
      <w:r>
        <w:t xml:space="preserve">- Serviço especializado de quantificação: parâmetros jurisprudenciais por tribunal e tipo de dano (negativação, atraso de voo, corte de serviço essencial), critério de razoabilidade, precedentes do STJ. Apoia os demais especialistas de consumidor — não roteia casos. Toda quantificação com juros/correção aplica o regime da</w:t>
      </w:r>
      <w:r>
        <w:t xml:space="preserve"> </w:t>
      </w:r>
      <w:r>
        <w:rPr>
          <w:bCs/>
          <w:b/>
        </w:rPr>
        <w:t xml:space="preserve">Lei 14.905/2024</w:t>
      </w:r>
      <w:r>
        <w:t xml:space="preserve"> </w:t>
      </w:r>
      <w:r>
        <w:t xml:space="preserve">(IPCA + Selic deduzido o IPCA).</w:t>
      </w:r>
    </w:p>
    <w:bookmarkEnd w:id="41"/>
    <w:bookmarkStart w:id="42" w:name="X38fef3fbf7f6c743fc3dbf2e3807ecc9dc9865a"/>
    <w:p>
      <w:pPr>
        <w:pStyle w:val="Heading3"/>
      </w:pPr>
      <w:r>
        <w:t xml:space="preserve">4.2 Núcleo Contratual — criação de minutas e análise de contratos enviados</w:t>
      </w:r>
    </w:p>
    <w:p>
      <w:pPr>
        <w:pStyle w:val="FirstParagraph"/>
      </w:pPr>
      <w:r>
        <w:t xml:space="preserve">Cada agente contratual tem</w:t>
      </w:r>
      <w:r>
        <w:t xml:space="preserve"> </w:t>
      </w:r>
      <w:r>
        <w:rPr>
          <w:bCs/>
          <w:b/>
        </w:rPr>
        <w:t xml:space="preserve">dupla função</w:t>
      </w:r>
      <w:r>
        <w:t xml:space="preserve">: (a)</w:t>
      </w:r>
      <w:r>
        <w:t xml:space="preserve"> </w:t>
      </w:r>
      <w:r>
        <w:rPr>
          <w:bCs/>
          <w:b/>
        </w:rPr>
        <w:t xml:space="preserve">criar a minuta contratual</w:t>
      </w:r>
      <w:r>
        <w:t xml:space="preserve"> </w:t>
      </w:r>
      <w:r>
        <w:t xml:space="preserve">sob medida a partir do intake (interagindo ao máximo com o usuário para extrair todas as informações — regra-mãe); e (b)</w:t>
      </w:r>
      <w:r>
        <w:t xml:space="preserve"> </w:t>
      </w:r>
      <w:r>
        <w:rPr>
          <w:bCs/>
          <w:b/>
        </w:rPr>
        <w:t xml:space="preserve">analisar contrato enviado pelo usuário</w:t>
      </w:r>
      <w:r>
        <w:t xml:space="preserve"> </w:t>
      </w:r>
      <w:r>
        <w:t xml:space="preserve">(assinado ou em negociação), apontando cláusulas, riscos, omissões e pontos a renegociar, sempre em linguagem simples. Todas as minutas e análises passam pelo Controlador de Narrativa (44) e pela Adversidade/Blindagem (34) antes da entrega.</w:t>
      </w:r>
    </w:p>
    <w:p>
      <w:pPr>
        <w:pStyle w:val="BodyText"/>
      </w:pPr>
      <w:r>
        <w:rPr>
          <w:bCs/>
          <w:b/>
        </w:rPr>
        <w:t xml:space="preserve">Agente 45 — Contratos Imobiliários</w:t>
      </w:r>
      <w:r>
        <w:t xml:space="preserve"> </w:t>
      </w:r>
      <w:r>
        <w:t xml:space="preserve">- Locação residencial e comercial, compra e venda, promessa de compra e venda, comodato, cessão de direitos, permuta.</w:t>
      </w:r>
      <w:r>
        <w:t xml:space="preserve"> </w:t>
      </w:r>
      <w:r>
        <w:t xml:space="preserve">- Peculiaridades: garantias locatícias (caução, fiador, seguro-fiança — vedação de cumulação,</w:t>
      </w:r>
      <w:r>
        <w:t xml:space="preserve"> </w:t>
      </w:r>
      <w:r>
        <w:rPr>
          <w:bCs/>
          <w:b/>
        </w:rPr>
        <w:t xml:space="preserve">art. 37, parágrafo único, Lei 8.245/91</w:t>
      </w:r>
      <w:r>
        <w:t xml:space="preserve">); vistoria e estado de conservação; benfeitorias; prazo e desocupação; na compra e venda: matrícula, certidões, ônus, escritura e registro, cláusula de arrependimento; condições de pagamento e correção.</w:t>
      </w:r>
    </w:p>
    <w:p>
      <w:pPr>
        <w:pStyle w:val="BodyText"/>
      </w:pPr>
      <w:r>
        <w:rPr>
          <w:bCs/>
          <w:b/>
        </w:rPr>
        <w:t xml:space="preserve">Agente 46 — Contratos de Prestação de Serviços</w:t>
      </w:r>
      <w:r>
        <w:t xml:space="preserve"> </w:t>
      </w:r>
      <w:r>
        <w:t xml:space="preserve">- Serviços em geral (obra, reforma, consultoria, freelancer, agenciamento), escopo, cronograma, SLA, multa e rescisão.</w:t>
      </w:r>
      <w:r>
        <w:t xml:space="preserve"> </w:t>
      </w:r>
      <w:r>
        <w:t xml:space="preserve">- Peculiaridades: delimitação precisa de escopo e entregáveis (maior fonte de litígio); critérios objetivos de aceite; reajuste e reequilíbrio; propriedade intelectual do trabalho entregue; confidencialidade; multa rescisória proporcional; distinção entre relação de consumo e relação civil (muda o regime — CDC ou CC).</w:t>
      </w:r>
    </w:p>
    <w:p>
      <w:pPr>
        <w:pStyle w:val="BodyText"/>
      </w:pPr>
      <w:r>
        <w:rPr>
          <w:bCs/>
          <w:b/>
        </w:rPr>
        <w:t xml:space="preserve">Agente 47 — Confissão de Dívida, Acordos e Transações</w:t>
      </w:r>
      <w:r>
        <w:t xml:space="preserve"> </w:t>
      </w:r>
      <w:r>
        <w:t xml:space="preserve">- Instrumento de confissão de dívida, termo de acordo (extrajudicial e em conciliação), transação, quitação, renegociação e parcelamento.</w:t>
      </w:r>
      <w:r>
        <w:t xml:space="preserve"> </w:t>
      </w:r>
      <w:r>
        <w:t xml:space="preserve">- Peculiaridades: título executivo extrajudicial (art. 784, III, CPC — exige duas testemunhas); montante, origem da dívida e correção (</w:t>
      </w:r>
      <w:r>
        <w:rPr>
          <w:bCs/>
          <w:b/>
        </w:rPr>
        <w:t xml:space="preserve">Lei 14.905/2024</w:t>
      </w:r>
      <w:r>
        <w:t xml:space="preserve"> </w:t>
      </w:r>
      <w:r>
        <w:t xml:space="preserve">— IPCA + Selic deduzido o IPCA, vedada capitalização fora do pactuado); parcelamento com vencimento antecipado e cláusula de aceleração; alcance da quitação (geral × específica — risco de renúncia ampla inadvertida); multa e encargos em caso de inadimplemento; no acordo em audiência JEC, revisão do termo antes da homologação.</w:t>
      </w:r>
    </w:p>
    <w:p>
      <w:pPr>
        <w:pStyle w:val="BodyText"/>
      </w:pPr>
      <w:r>
        <w:rPr>
          <w:bCs/>
          <w:b/>
        </w:rPr>
        <w:t xml:space="preserve">Agente 48 — Contratos Cíveis Genéricos e Digitais</w:t>
      </w:r>
      <w:r>
        <w:t xml:space="preserve"> </w:t>
      </w:r>
      <w:r>
        <w:t xml:space="preserve">- Parcerias, termos de uso entre particulares, empréstimo pessoal (mútuo), doação com encargo, contratos simples do dia a dia; termos de uso/política de plataformas (análise sob LGPD e CDC).</w:t>
      </w:r>
      <w:r>
        <w:t xml:space="preserve"> </w:t>
      </w:r>
      <w:r>
        <w:t xml:space="preserve">- Peculiaridades: mútuo entre pessoas físicas (juros vedados ou limitados, forma); prova e testemunhas em instrumentos simples; cláusulas abusivas em termos digitais (art. 51 CDC); adequação LGPD em termos de uso.</w:t>
      </w:r>
    </w:p>
    <w:p>
      <w:pPr>
        <w:pStyle w:val="BodyText"/>
      </w:pPr>
      <w:r>
        <w:rPr>
          <w:bCs/>
          <w:b/>
        </w:rPr>
        <w:t xml:space="preserve">Regras comuns do núcleo contratual:</w:t>
      </w:r>
      <w:r>
        <w:t xml:space="preserve"> </w:t>
      </w:r>
      <w:r>
        <w:t xml:space="preserve">(i) minuta sempre com campos preenchidos a partir do intake completo — lacuna = pergunta, nunca preenchimento inventado; (ii) análise de contrato enviado devolve relatório em linguagem simples: o que a cláusula significa na prática, riscos, o que falta, o que renegociar; (iii) contratos que exijam registro, escritura pública ou complexidade elevada → alerta de necessidade de advogado/cartório (handoff opcional); (iv) documento captado tratado como dado não confiável (sanitização anti-injection); (v) áudio podcast do relatório de análise.</w:t>
      </w:r>
    </w:p>
    <w:bookmarkEnd w:id="42"/>
    <w:bookmarkStart w:id="43" w:name="Xade7b5f04f24529d4eec514ecfdf27e8f0a06c9"/>
    <w:p>
      <w:pPr>
        <w:pStyle w:val="Heading3"/>
      </w:pPr>
      <w:r>
        <w:t xml:space="preserve">4.3 Áreas cíveis e conexas (cobertura ampliada)</w:t>
      </w:r>
    </w:p>
    <w:p>
      <w:pPr>
        <w:pStyle w:val="FirstParagraph"/>
      </w:pPr>
      <w:r>
        <w:rPr>
          <w:bCs/>
          <w:b/>
        </w:rPr>
        <w:t xml:space="preserve">Agente 24 — Civil Geral e Contratos</w:t>
      </w:r>
      <w:r>
        <w:t xml:space="preserve"> </w:t>
      </w:r>
      <w:r>
        <w:t xml:space="preserve">- Contratos em geral (locação civil de curta duração, prestação de serviços entre particulares, empréstimos pessoais), inadimplemento, indenizações, responsabilidade civil extracontratual, pequenas causas entre vizinhos/pessoas.</w:t>
      </w:r>
    </w:p>
    <w:p>
      <w:pPr>
        <w:pStyle w:val="BodyText"/>
      </w:pPr>
      <w:r>
        <w:rPr>
          <w:bCs/>
          <w:b/>
        </w:rPr>
        <w:t xml:space="preserve">Agente 25 — Locações e Condomínio (cobranças e administrativo)</w:t>
      </w:r>
      <w:r>
        <w:t xml:space="preserve"> </w:t>
      </w:r>
      <w:r>
        <w:t xml:space="preserve">- Despejo, revisão de aluguel, garantias locatícias, devolução de caução, vícios no imóvel alugado; multas condominiais indevidas, cobranças de taxas, quóruns e vícios de assembleia.</w:t>
      </w:r>
      <w:r>
        <w:t xml:space="preserve"> </w:t>
      </w:r>
      <w:r>
        <w:rPr>
          <w:iCs/>
          <w:i/>
        </w:rPr>
        <w:t xml:space="preserve">(Convivência, barulho e exercício de direitos do condômino → Agente 50.)</w:t>
      </w:r>
    </w:p>
    <w:p>
      <w:pPr>
        <w:pStyle w:val="BodyText"/>
      </w:pPr>
      <w:r>
        <w:rPr>
          <w:bCs/>
          <w:b/>
        </w:rPr>
        <w:t xml:space="preserve">Agente 50 — Direito Condominial e Convivência</w:t>
      </w:r>
      <w:r>
        <w:t xml:space="preserve"> </w:t>
      </w:r>
      <w:r>
        <w:t xml:space="preserve">- Foco em</w:t>
      </w:r>
      <w:r>
        <w:t xml:space="preserve"> </w:t>
      </w:r>
      <w:r>
        <w:rPr>
          <w:bCs/>
          <w:b/>
        </w:rPr>
        <w:t xml:space="preserve">barulho, incômodos e perturbação do sossego</w:t>
      </w:r>
      <w:r>
        <w:t xml:space="preserve"> </w:t>
      </w:r>
      <w:r>
        <w:t xml:space="preserve">(som alto, obras fora de horário, animais, fumaça/cheiros, infiltrações entre unidades) e nos</w:t>
      </w:r>
      <w:r>
        <w:t xml:space="preserve"> </w:t>
      </w:r>
      <w:r>
        <w:rPr>
          <w:bCs/>
          <w:b/>
        </w:rPr>
        <w:t xml:space="preserve">direitos e deveres dos condôminos e a forma de exercê-los</w:t>
      </w:r>
      <w:r>
        <w:t xml:space="preserve">: acesso a atas e documentos, convocação e participação em assembleias, direito de voto, impugnação de decisões, uso das áreas comuns, deveres de conduta, advertências e multas (como se defender e como aplicá-las).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Forma de exercício dos direitos — roteiro prático escalonado:</w:t>
      </w:r>
      <w:r>
        <w:t xml:space="preserve"> </w:t>
      </w:r>
      <w:r>
        <w:t xml:space="preserve">(i) registro da ocorrência (como documentar: data, hora, gravações, testemunhas — com orientação sobre limites legais de gravação); (ii) notificação amigável ao vizinho; (iii) reclamação formal ao síndico/administradora com protocolo; (iv) pedido de advertência/multa condominial; (v) assembleia; (vi) via judicial (JEC — ação de obrigação de fazer/não fazer + danos morais). O agente conduz o usuário por essa escada, gerando cada documento da etapa (notificação, reclamação ao síndico, requerimento de assembleia) e indicando quando escalar.</w:t>
      </w:r>
    </w:p>
    <w:p>
      <w:pPr>
        <w:pStyle w:val="BodyText"/>
      </w:pPr>
      <w:r>
        <w:rPr>
          <w:bCs/>
          <w:b/>
        </w:rPr>
        <w:t xml:space="preserve">Agente 26 — Trabalhista (do empregado)</w:t>
      </w:r>
      <w:r>
        <w:t xml:space="preserve"> </w:t>
      </w:r>
      <w:r>
        <w:t xml:space="preserve">- Verbas rescisórias, horas extras, registro de carteira (vínculo), assédio moral, acidente de trabalho, estabilidades. Fronteira: não atua pelo empregador (conflito de perfil B2C).</w:t>
      </w:r>
    </w:p>
    <w:p>
      <w:pPr>
        <w:pStyle w:val="BodyText"/>
      </w:pPr>
      <w:r>
        <w:rPr>
          <w:bCs/>
          <w:b/>
        </w:rPr>
        <w:t xml:space="preserve">Agente 27 — Previdenciário</w:t>
      </w:r>
      <w:r>
        <w:t xml:space="preserve"> </w:t>
      </w:r>
      <w:r>
        <w:t xml:space="preserve">- Aposentadorias, auxílio por incapacidade, BPC/LOAS, revisões de benefício, indeferimentos do INSS, prova de tempo de contribuição.</w:t>
      </w:r>
    </w:p>
    <w:p>
      <w:pPr>
        <w:pStyle w:val="BodyText"/>
      </w:pPr>
      <w:r>
        <w:rPr>
          <w:bCs/>
          <w:b/>
        </w:rPr>
        <w:t xml:space="preserve">Agente 28 — Tributário do Cidadão</w:t>
      </w:r>
      <w:r>
        <w:t xml:space="preserve"> </w:t>
      </w:r>
      <w:r>
        <w:t xml:space="preserve">- IPVA/IPTU indevidos, restituição de IR, débitos fiscais de pessoa física, isenções (isenção IPTU aposentado, IPVA PCD), execução fiscal defensiva. Complexidade alta → quase sempre escalonamento humano.</w:t>
      </w:r>
    </w:p>
    <w:p>
      <w:pPr>
        <w:pStyle w:val="BodyText"/>
      </w:pPr>
      <w:r>
        <w:rPr>
          <w:bCs/>
          <w:b/>
        </w:rPr>
        <w:t xml:space="preserve">Agente 29 — Seguros</w:t>
      </w:r>
      <w:r>
        <w:t xml:space="preserve"> </w:t>
      </w:r>
      <w:r>
        <w:t xml:space="preserve">- Negativa de sinistro (auto, vida, residencial), carências, coberturas, cancelamento unilateral de apólice, dívida do seguro DPVAT-like.</w:t>
      </w:r>
    </w:p>
    <w:p>
      <w:pPr>
        <w:pStyle w:val="BodyText"/>
      </w:pPr>
      <w:r>
        <w:rPr>
          <w:bCs/>
          <w:b/>
        </w:rPr>
        <w:t xml:space="preserve">Agente 30 — Responsabilidade Civil e Acidentes</w:t>
      </w:r>
      <w:r>
        <w:t xml:space="preserve"> </w:t>
      </w:r>
      <w:r>
        <w:t xml:space="preserve">- Acidentes de trânsito (indenizações fora do âmbito seguradora), quedas em estabelecimentos, danos causados por terceiros, responsabilidade de escolas/estabelecimentos.</w:t>
      </w:r>
    </w:p>
    <w:p>
      <w:pPr>
        <w:pStyle w:val="BodyText"/>
      </w:pPr>
      <w:r>
        <w:rPr>
          <w:bCs/>
          <w:b/>
        </w:rPr>
        <w:t xml:space="preserve">Agente 31 — Proteção de Dados e Digital (LGPD)</w:t>
      </w:r>
      <w:r>
        <w:t xml:space="preserve"> </w:t>
      </w:r>
      <w:r>
        <w:t xml:space="preserve">- Vazamento de dados (dano moral presumido em discussão), uso indevido de imagem, golpes digitais, exclusão de contas/perfil, golpe do falso emprego/golpes em apps, direitos do titular.</w:t>
      </w:r>
    </w:p>
    <w:p>
      <w:pPr>
        <w:pStyle w:val="BodyText"/>
      </w:pPr>
      <w:r>
        <w:rPr>
          <w:bCs/>
          <w:b/>
        </w:rPr>
        <w:t xml:space="preserve">Agente 32 — Copiloto JEC (Juizado Especial — ação pela própria parte, com suporte integral da ferramenta)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Modelo de atuação:</w:t>
      </w:r>
      <w:r>
        <w:t xml:space="preserve"> </w:t>
      </w:r>
      <w:r>
        <w:t xml:space="preserve">a ação é protocolada e conduzida</w:t>
      </w:r>
      <w:r>
        <w:t xml:space="preserve"> </w:t>
      </w:r>
      <w:r>
        <w:rPr>
          <w:bCs/>
          <w:b/>
        </w:rPr>
        <w:t xml:space="preserve">pela própria parte</w:t>
      </w:r>
      <w:r>
        <w:t xml:space="preserve"> </w:t>
      </w:r>
      <w:r>
        <w:t xml:space="preserve">(art. 9º, Lei 9.099/95 — até 20 SM sem advogado); a ferramenta dá</w:t>
      </w:r>
      <w:r>
        <w:t xml:space="preserve"> </w:t>
      </w:r>
      <w:r>
        <w:rPr>
          <w:bCs/>
          <w:b/>
        </w:rPr>
        <w:t xml:space="preserve">suporte completo</w:t>
      </w:r>
      <w:r>
        <w:t xml:space="preserve">: gera todas as peças do processo (inicial, réplicas a decisões, manifestações, cumprimento de sentença) e acompanha o andamento processual de ponta a ponta, sem jamais figurar como representante.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Competências:</w:t>
      </w:r>
      <w:r>
        <w:t xml:space="preserve"> </w:t>
      </w:r>
      <w:r>
        <w:t xml:space="preserve">(i) verificação de elegibilidade JEC (matéria, valor ≤ 20 SM, pessoa física); (ii)</w:t>
      </w:r>
      <w:r>
        <w:t xml:space="preserve"> </w:t>
      </w:r>
      <w:r>
        <w:rPr>
          <w:bCs/>
          <w:b/>
        </w:rPr>
        <w:t xml:space="preserve">geração assistida do pedido inicial simplificado</w:t>
      </w:r>
      <w:r>
        <w:t xml:space="preserve"> </w:t>
      </w:r>
      <w:r>
        <w:t xml:space="preserve">— peça que o usuário revisa, aprova e protocola em nome próprio; (iii) checklist documental personalizado com validação de cada documento enviado; (iv)</w:t>
      </w:r>
      <w:r>
        <w:t xml:space="preserve"> </w:t>
      </w:r>
      <w:r>
        <w:rPr>
          <w:bCs/>
          <w:b/>
        </w:rPr>
        <w:t xml:space="preserve">geração de peças processuais subsequentes</w:t>
      </w:r>
      <w:r>
        <w:t xml:space="preserve"> </w:t>
      </w:r>
      <w:r>
        <w:t xml:space="preserve">(manifestações, respostas a decisões saneadoras, pedidos de cumprimento de sentença) sempre mediante aprovação do usuário; (v)</w:t>
      </w:r>
      <w:r>
        <w:t xml:space="preserve"> </w:t>
      </w:r>
      <w:r>
        <w:rPr>
          <w:bCs/>
          <w:b/>
        </w:rPr>
        <w:t xml:space="preserve">preparação para audiências</w:t>
      </w:r>
      <w:r>
        <w:t xml:space="preserve"> </w:t>
      </w:r>
      <w:r>
        <w:t xml:space="preserve">de conciliação (roteiro de fala, simulação de perguntas, piso/teto de acordo pré-aprovados) e de instrução; (vi)</w:t>
      </w:r>
      <w:r>
        <w:t xml:space="preserve"> </w:t>
      </w:r>
      <w:r>
        <w:rPr>
          <w:bCs/>
          <w:b/>
        </w:rPr>
        <w:t xml:space="preserve">acompanhamento processual integrado ao Agente 33</w:t>
      </w:r>
      <w:r>
        <w:t xml:space="preserve"> </w:t>
      </w:r>
      <w:r>
        <w:t xml:space="preserve">— leitura de intimações/publicações, tradução para linguagem simples e instrução do próximo passo; (vii) gestão de prazos do usuário.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Fronteiras rígidas:</w:t>
      </w:r>
      <w:r>
        <w:t xml:space="preserve"> </w:t>
      </w:r>
      <w:r>
        <w:t xml:space="preserve">não protocola, não assina, não comparece. Causas acima de 20 SM → orientação de via comum com advogado (handoff, Agente 11).</w:t>
      </w:r>
      <w:r>
        <w:t xml:space="preserve"> </w:t>
      </w:r>
      <w:r>
        <w:rPr>
          <w:bCs/>
          <w:b/>
        </w:rPr>
        <w:t xml:space="preserve">Recurso inominado e qualquer recurso: bloqueio duro de geração sem advogado (art. 41 — dispensa de representação não alcança a fase recursal); handoff obrigatório</w:t>
      </w:r>
      <w:r>
        <w:t xml:space="preserve">, com alerta ao usuário desde a escolha de via (custas recursais existem — art. 54, Lei 9.099/95).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Padrão de redação JEC — peças sem citações e sempre sucintas:</w:t>
      </w:r>
      <w:r>
        <w:t xml:space="preserve"> </w:t>
      </w:r>
      <w:r>
        <w:t xml:space="preserve">todas as peças entregues ao usuário no âmbito do JEC (inicial, manifestações, respostas a decisões, cumprimento) seguem o padrão informal do rito:</w:t>
      </w:r>
      <w:r>
        <w:t xml:space="preserve"> </w:t>
      </w:r>
      <w:r>
        <w:rPr>
          <w:bCs/>
          <w:b/>
        </w:rPr>
        <w:t xml:space="preserve">narrativa fática clara, direta e sucinta — sempre a menor extensão possível, indo direto ao ponto, sem repetições, rodeios ou argumentação redundante — e</w:t>
      </w:r>
      <w:r>
        <w:rPr>
          <w:bCs/>
          <w:b/>
        </w:rPr>
        <w:t xml:space="preserve"> </w:t>
      </w:r>
      <w:r>
        <w:t xml:space="preserve">sem citação de jurisprudência nem de artigos de lei</w:t>
      </w:r>
      <w:r>
        <w:rPr>
          <w:bCs/>
          <w:b/>
        </w:rPr>
        <w:t xml:space="preserve">, mas sempre com</w:t>
      </w:r>
      <w:r>
        <w:rPr>
          <w:bCs/>
          <w:b/>
        </w:rPr>
        <w:t xml:space="preserve"> </w:t>
      </w:r>
      <w:r>
        <w:t xml:space="preserve">fatos e fundamentos de direito em linguagem simples</w:t>
      </w:r>
      <w:r>
        <w:rPr>
          <w:bCs/>
          <w:b/>
        </w:rPr>
        <w:t xml:space="preserve">, na forma mínima exigida pelo art. 14, §1º, II, da Lei 9.099/95 (a petição narra o fato e diz, em linguagem leiga, por que o direito existe — ex.: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 lei do consumidor obriga o banco a responder por fraude na conta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sem remeter a artigos). O fundamento jurídico (normas, súmulas, temas) permanece</w:t>
      </w:r>
      <w:r>
        <w:rPr>
          <w:bCs/>
          <w:b/>
        </w:rPr>
        <w:t xml:space="preserve"> </w:t>
      </w:r>
      <w:r>
        <w:t xml:space="preserve">interno** — usado pelos especialistas e pelo Agente 34 para construir e blindar a estratégia — mas não aparece na peça. A justificativa é quádrupla: (i) coerência com o rito informal da Lei 9.099/95; (ii) peça escrita</w:t>
      </w:r>
      <w:r>
        <w:t xml:space="preserve"> </w:t>
      </w:r>
      <w:r>
        <w:t xml:space="preserve">“</w:t>
      </w:r>
      <w:r>
        <w:t xml:space="preserve">de advogado</w:t>
      </w:r>
      <w:r>
        <w:t xml:space="preserve">”</w:t>
      </w:r>
      <w:r>
        <w:t xml:space="preserve"> </w:t>
      </w:r>
      <w:r>
        <w:t xml:space="preserve">desmente a atuação em nome próprio perante o juízo; (iii) elimina o risco de citação incorreta assinada por leigo; (iv) no JEC a concisão favorece a leitura pelo juiz e a comunicação pela parte leiga. A sucinticidade é verificada pelo Agente 34 na revisão (peça prolixa retorna para enxugamento). Exceção (apenas à vedação de citações): se o juízo determinar expressamente fundamentação jurídica, a peça correspondente é gerada com citações verificadas (100% pelo verificador determinístico) e o desvio do padrão é registrado — mantida a sucinticidade.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Módulo defensivo (polo passivo):</w:t>
      </w:r>
      <w:r>
        <w:t xml:space="preserve"> </w:t>
      </w:r>
      <w:r>
        <w:t xml:space="preserve">usuário</w:t>
      </w:r>
      <w:r>
        <w:t xml:space="preserve"> </w:t>
      </w:r>
      <w:r>
        <w:rPr>
          <w:bCs/>
          <w:b/>
        </w:rPr>
        <w:t xml:space="preserve">citado como réu no JEC</w:t>
      </w:r>
      <w:r>
        <w:t xml:space="preserve"> </w:t>
      </w:r>
      <w:r>
        <w:t xml:space="preserve">recebe suporte integral simétrico ao autoral: verificação de prazo a partir da citação (fast-path com o Agente 7/51), geração assistida da</w:t>
      </w:r>
      <w:r>
        <w:t xml:space="preserve"> </w:t>
      </w:r>
      <w:r>
        <w:rPr>
          <w:bCs/>
          <w:b/>
        </w:rPr>
        <w:t xml:space="preserve">resposta/defesa da parte</w:t>
      </w:r>
      <w:r>
        <w:t xml:space="preserve"> </w:t>
      </w:r>
      <w:r>
        <w:t xml:space="preserve">(art. 30, Lei 9.099/95 — a defesa pode ser oral na audiência, mas a peça escrita é permitida e recomendada), preparação para audiência de defesa e acompanhamento pelo Agente 33.</w:t>
      </w:r>
      <w:r>
        <w:t xml:space="preserve"> </w:t>
      </w:r>
      <w:r>
        <w:rPr>
          <w:bCs/>
          <w:b/>
        </w:rPr>
        <w:t xml:space="preserve">Na vara cível comum o usuário não pode se defender sozinho (art. 104, CPC): bloqueio duro + handoff obrigatório ao Agente 11</w:t>
      </w:r>
      <w:r>
        <w:t xml:space="preserve">, com alerta imediato sobre o prazo defensivo em curso.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Guardrail adicional:</w:t>
      </w:r>
      <w:r>
        <w:t xml:space="preserve"> </w:t>
      </w:r>
      <w:r>
        <w:t xml:space="preserve">cada orientação registra que a decisão final e a assinatura são do próprio usuário (autonomia assistida, não representação).</w:t>
      </w:r>
    </w:p>
    <w:p>
      <w:pPr>
        <w:pStyle w:val="BodyText"/>
      </w:pPr>
      <w:r>
        <w:rPr>
          <w:bCs/>
          <w:b/>
        </w:rPr>
        <w:t xml:space="preserve">Agente 33 — Monitor Processual (acompanhamento de processos distribuídos)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Missão:</w:t>
      </w:r>
      <w:r>
        <w:t xml:space="preserve"> </w:t>
      </w:r>
      <w:r>
        <w:t xml:space="preserve">monitorar todos os processos judiciais distribuídos (via JEC ou via civil) vinculados aos usuários: consulta periódica aos tribunais (APIs/pJe/consulta pública), detecção de novos andamentos, publicações e decisões, e</w:t>
      </w:r>
      <w:r>
        <w:t xml:space="preserve"> </w:t>
      </w:r>
      <w:r>
        <w:rPr>
          <w:bCs/>
          <w:b/>
        </w:rPr>
        <w:t xml:space="preserve">notificação proativa aos usuários pré-determinados</w:t>
      </w:r>
      <w:r>
        <w:t xml:space="preserve"> </w:t>
      </w:r>
      <w:r>
        <w:t xml:space="preserve">cadastrados no processo (autor-usuário e, se autorizado, advogado parceiro ou familiar designado).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Competência exclusiva:</w:t>
      </w:r>
      <w:r>
        <w:t xml:space="preserve"> </w:t>
      </w:r>
      <w:r>
        <w:t xml:space="preserve">(i) captura e interpretação de andamentos (classificação do tipo de movimentação — audiência designada, decisão, sentença, intimação, trânsito em julgado); (ii) tradução do andamento para linguagem simples com indicação de impacto (</w:t>
      </w:r>
      <w:r>
        <w:t xml:space="preserve">“</w:t>
      </w:r>
      <w:r>
        <w:t xml:space="preserve">é preciso agir? até quando?</w:t>
      </w:r>
      <w:r>
        <w:t xml:space="preserve">”</w:t>
      </w:r>
      <w:r>
        <w:t xml:space="preserve">); (iii) acionamento do Copiloto JEC quando o andamento exige peça do usuário; (iv) alertas de prazo processual contínuos; (v) histórico cronológico completo do processo.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Limites de fonte (reconhecidos e tratados — nunca prometer o que a fonte não entrega):</w:t>
      </w:r>
      <w:r>
        <w:t xml:space="preserve"> </w:t>
      </w:r>
      <w:r>
        <w:t xml:space="preserve">(i) o</w:t>
      </w:r>
      <w:r>
        <w:t xml:space="preserve"> </w:t>
      </w:r>
      <w:r>
        <w:rPr>
          <w:bCs/>
          <w:b/>
        </w:rPr>
        <w:t xml:space="preserve">DataJud/CNJ não traz o teor de intimações nem substitui a publicação oficial</w:t>
      </w:r>
      <w:r>
        <w:t xml:space="preserve"> </w:t>
      </w:r>
      <w:r>
        <w:t xml:space="preserve">— a classificação de andamentos é feita sobre movimentações públicas; (ii)</w:t>
      </w:r>
      <w:r>
        <w:t xml:space="preserve"> </w:t>
      </w:r>
      <w:r>
        <w:rPr>
          <w:bCs/>
          <w:b/>
        </w:rPr>
        <w:t xml:space="preserve">a parte sem advogado no JEC é intimada pessoalmente</w:t>
      </w:r>
      <w:r>
        <w:t xml:space="preserve"> </w:t>
      </w:r>
      <w:r>
        <w:t xml:space="preserve">(correio, oficial de justiça, WhatsApp/citação eletrônica), não pelo diário — o DJEN (Res. CNJ 455/2022) cobre advogados cadastrados, não a parte em nome próprio; (iii) por isso o Monitor</w:t>
      </w:r>
      <w:r>
        <w:t xml:space="preserve"> </w:t>
      </w:r>
      <w:r>
        <w:rPr>
          <w:bCs/>
          <w:b/>
        </w:rPr>
        <w:t xml:space="preserve">não promete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alerta de prazo fatal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baseado em publicação</w:t>
      </w:r>
      <w:r>
        <w:t xml:space="preserve">: combina monitoramento das movimentações públicas +</w:t>
      </w:r>
      <w:r>
        <w:t xml:space="preserve"> </w:t>
      </w:r>
      <w:r>
        <w:rPr>
          <w:bCs/>
          <w:b/>
        </w:rPr>
        <w:t xml:space="preserve">orientação ativa ao usuário para informar imediatamente qualquer intimação pessoal recebida</w:t>
      </w:r>
      <w:r>
        <w:t xml:space="preserve"> </w:t>
      </w:r>
      <w:r>
        <w:t xml:space="preserve">(com foto/upload do documento) + perguntas periódicas de checagem (</w:t>
      </w:r>
      <w:r>
        <w:t xml:space="preserve">“</w:t>
      </w:r>
      <w:r>
        <w:t xml:space="preserve">recebeu alguma carta, mensagem ou ligação do fórum?</w:t>
      </w:r>
      <w:r>
        <w:t xml:space="preserve">”</w:t>
      </w:r>
      <w:r>
        <w:t xml:space="preserve">); prazos fatais são calculados por código apenas a partir de marco de intimação confirmado.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LGPD e fontes:</w:t>
      </w:r>
      <w:r>
        <w:t xml:space="preserve"> </w:t>
      </w:r>
      <w:r>
        <w:t xml:space="preserve">armazena apenas o andamento (data, tipo, resumo necessário) —</w:t>
      </w:r>
      <w:r>
        <w:t xml:space="preserve"> </w:t>
      </w:r>
      <w:r>
        <w:rPr>
          <w:bCs/>
          <w:b/>
        </w:rPr>
        <w:t xml:space="preserve">minimização quanto a dados da contraparte</w:t>
      </w:r>
      <w:r>
        <w:t xml:space="preserve"> </w:t>
      </w:r>
      <w:r>
        <w:t xml:space="preserve">(base legal: execução regular de direitos em processo judicial — art. 7º, VI, e art. 11, II, f, LGPD); consulta apenas APIs oficiais (DataJud/CNJ, pJe) respeitando termos de uso; conteúdo captado tratado como</w:t>
      </w:r>
      <w:r>
        <w:t xml:space="preserve"> </w:t>
      </w:r>
      <w:r>
        <w:rPr>
          <w:bCs/>
          <w:b/>
        </w:rPr>
        <w:t xml:space="preserve">dado não confiável</w:t>
      </w:r>
      <w:r>
        <w:t xml:space="preserve"> </w:t>
      </w:r>
      <w:r>
        <w:t xml:space="preserve">(sanitização anti-prompt-injection); fallback de consulta manual agendada quando API indisponível;</w:t>
      </w:r>
      <w:r>
        <w:t xml:space="preserve"> </w:t>
      </w:r>
      <w:r>
        <w:rPr>
          <w:bCs/>
          <w:b/>
        </w:rPr>
        <w:t xml:space="preserve">dupla checagem em prazos fatais</w:t>
      </w:r>
      <w:r>
        <w:t xml:space="preserve"> </w:t>
      </w:r>
      <w:r>
        <w:t xml:space="preserve">(falso negativo de publicação = risco de perda de prazo).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Não faz:</w:t>
      </w:r>
      <w:r>
        <w:t xml:space="preserve"> </w:t>
      </w:r>
      <w:r>
        <w:t xml:space="preserve">análise de mérito (devolve ao especialista de origem quando necessário); não pratica atos.</w:t>
      </w:r>
    </w:p>
    <w:bookmarkEnd w:id="43"/>
    <w:bookmarkStart w:id="44" w:name="X03676c1ff97f596c9f709907f296d04335a5620"/>
    <w:p>
      <w:pPr>
        <w:pStyle w:val="Heading3"/>
      </w:pPr>
      <w:r>
        <w:t xml:space="preserve">Agente 52 — Reclamação Extrajudicial (redação real e acompanhamento)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Missão:</w:t>
      </w:r>
      <w:r>
        <w:t xml:space="preserve"> </w:t>
      </w:r>
      <w:r>
        <w:t xml:space="preserve">transformar o caso em</w:t>
      </w:r>
      <w:r>
        <w:t xml:space="preserve"> </w:t>
      </w:r>
      <w:r>
        <w:rPr>
          <w:bCs/>
          <w:b/>
        </w:rPr>
        <w:t xml:space="preserve">reclamação administrativa eficaz</w:t>
      </w:r>
      <w:r>
        <w:t xml:space="preserve">: redige o texto completo e protocola-orientado para os canais corretos —</w:t>
      </w:r>
      <w:r>
        <w:t xml:space="preserve"> </w:t>
      </w:r>
      <w:r>
        <w:rPr>
          <w:bCs/>
          <w:b/>
        </w:rPr>
        <w:t xml:space="preserve">consumidor.gov.br, Procon, ouvidorias de empresas e reguladores setoriais</w:t>
      </w:r>
      <w:r>
        <w:t xml:space="preserve"> </w:t>
      </w:r>
      <w:r>
        <w:t xml:space="preserve">(Anatel — telecom; ANS — planos de saúde; Bacen — bancos; ANAC — aéreo; ANEEL/ANEEL-equivalente estadual — energia). É a</w:t>
      </w:r>
      <w:r>
        <w:t xml:space="preserve"> </w:t>
      </w:r>
      <w:r>
        <w:rPr>
          <w:bCs/>
          <w:b/>
        </w:rPr>
        <w:t xml:space="preserve">zona mais segura regulatoriamente</w:t>
      </w:r>
      <w:r>
        <w:t xml:space="preserve"> </w:t>
      </w:r>
      <w:r>
        <w:t xml:space="preserve">(informação e organização, não postulação) e a de maior taxa de resolução —</w:t>
      </w:r>
      <w:r>
        <w:t xml:space="preserve"> </w:t>
      </w:r>
      <w:r>
        <w:rPr>
          <w:bCs/>
          <w:b/>
        </w:rPr>
        <w:t xml:space="preserve">coração do MVP</w:t>
      </w:r>
      <w:r>
        <w:t xml:space="preserve">, antes de qualquer petição judicial.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Competência exclusiva:</w:t>
      </w:r>
      <w:r>
        <w:t xml:space="preserve"> </w:t>
      </w:r>
      <w:r>
        <w:t xml:space="preserve">(i) seleção do canal adequado por tipo de fornecedor e matéria; (ii) redação da reclamação em nome do usuário — fática, direta, com pedido claro e prazo, passando por Controlador de Narrativa (44) e Adversidade (34); (iii) checklist de anexos por canal; (iv) acompanhamento do prazo de resposta do fornecedor e escalonamento (reclamação → Procon → regulador → avaliação de via judicial com o Agente 10); (v) registro dos protocolos no case file (prova da tentativa de solução extrajudicial, útil em eventual ação).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Não faz:</w:t>
      </w:r>
      <w:r>
        <w:t xml:space="preserve"> </w:t>
      </w:r>
      <w:r>
        <w:t xml:space="preserve">não negocia em nome do usuário (REGRA ABSOLUTA Nº 1); não promete resultado do canal.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matriz-de-delegação-resumo-operacional"/>
    <w:p>
      <w:pPr>
        <w:pStyle w:val="Heading2"/>
      </w:pPr>
      <w:r>
        <w:t xml:space="preserve">5. Matriz de delegação (resumo operacional)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Agente(s) acionado(s)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Mensagem informal chega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→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Falta 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solicita e extrai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Pré-atendimento para ação (identificação, comprovante de residência, probatórios, dados do réu)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(checklist de habilitação; identidade via 49) → trava antes do 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Classificar área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(desvio de exclusão → 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Roteamento e multiárea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Verificar prazos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(paralelo ao especialista)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Mérito consumerista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14–23 conforme subtema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Mérito cível/outras áreas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24–31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Escolha de via (extrajudicial / civil com custas / JEC)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Geração de peças e condução JEC (parte em nome próprio, suporte integral)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+ 10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Processo preexistente (ativo/extinto) constatado na interação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(coleta dados + informa prazo 48h úteis + cria ticket para pessoa)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Monitoramento de processos distribuídos e notificações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 (alimenta 32)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Criação de minuta contratual / análise de contrato enviado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(imobiliário), 46 (serviços), 47 (confissão de dívida/acordos), 48 (genéricos/digitais) → 44 → 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Identificação do usuário (documento) e assinatura digital com prova de vida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 (acionado por 2 e por 45–48)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Controle de narrativa (clareza, direção, menor extensão) de todo texto user-facing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 (antes e depois do 34)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Checagem processual de peças (distribuição, recursos, andamento)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 (antes de 44/34; lastro ao 33 e ao 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 de adversidade e blindagem de TODAS as peças (qualquer fase); pedido de esclarecimentos/documentos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 (→ dispara 2/3; revalida até blindar)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integral na nuvem + autocrítica pós-desfecho (só desenvolvedores)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(transversal, em leitura)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Resumo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Resposta ao usuário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→ adversidade 34 → revisado por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Vara cível comum (opção ou necessidade) ou fase recursal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(consulta por vídeo agendada; sem geração de peça/minuta pela ferramenta)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Usuário opta por advogado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(consulta por vídeo)</w:t>
            </w:r>
          </w:p>
        </w:tc>
      </w:tr>
    </w:tbl>
    <w:bookmarkEnd w:id="46"/>
    <w:bookmarkStart w:id="48" w:name="Xbfa34f05925ad8b6c4628264820aa55039239be"/>
    <w:p>
      <w:pPr>
        <w:pStyle w:val="Heading2"/>
      </w:pPr>
      <w:r>
        <w:t xml:space="preserve">6. Priorização de construção (roadmap sugerido)</w:t>
      </w:r>
    </w:p>
    <w:p>
      <w:pPr>
        <w:pStyle w:val="FirstParagraph"/>
      </w:pPr>
      <w:r>
        <w:rPr>
          <w:bCs/>
          <w:b/>
        </w:rPr>
        <w:t xml:space="preserve">Fase 1 (MVP — zona verde: informação, organização e via extrajudicial):</w:t>
      </w:r>
      <w:r>
        <w:t xml:space="preserve"> </w:t>
      </w:r>
      <w:r>
        <w:t xml:space="preserve">Agentes 1 (recepção), 2 (intake + polo), 3 (documentos), 4 (triagem), 5 (exclusão), 6 (orquestrador),</w:t>
      </w:r>
      <w:r>
        <w:t xml:space="preserve"> </w:t>
      </w:r>
      <w:r>
        <w:rPr>
          <w:bCs/>
          <w:b/>
        </w:rPr>
        <w:t xml:space="preserve">7 (prazos — sem ele nenhuma orientação é segura)</w:t>
      </w:r>
      <w:r>
        <w:t xml:space="preserve">, 8 (compliance), 9 (resumo), 10 (orientação/escolha de via),</w:t>
      </w:r>
      <w:r>
        <w:t xml:space="preserve"> </w:t>
      </w:r>
      <w:r>
        <w:rPr>
          <w:bCs/>
          <w:b/>
        </w:rPr>
        <w:t xml:space="preserve">11 (handoff — sem ele não há destino para causa &gt; 20 SM ou vara comum)</w:t>
      </w:r>
      <w:r>
        <w:t xml:space="preserve">,</w:t>
      </w:r>
      <w:r>
        <w:t xml:space="preserve"> </w:t>
      </w:r>
      <w:r>
        <w:rPr>
          <w:bCs/>
          <w:b/>
        </w:rPr>
        <w:t xml:space="preserve">52 (reclamação extrajudicial — redação real; coração do MVP)</w:t>
      </w:r>
      <w:r>
        <w:t xml:space="preserve">, 35 (log), 44 (narrativa) + especialistas em modo</w:t>
      </w:r>
      <w:r>
        <w:t xml:space="preserve"> </w:t>
      </w:r>
      <w:r>
        <w:rPr>
          <w:bCs/>
          <w:b/>
        </w:rPr>
        <w:t xml:space="preserve">orientação</w:t>
      </w:r>
      <w:r>
        <w:t xml:space="preserve"> </w:t>
      </w:r>
      <w:r>
        <w:t xml:space="preserve">(sem peça): 15, 16, 17, 19, 14, 23.</w:t>
      </w:r>
      <w:r>
        <w:t xml:space="preserve"> </w:t>
      </w:r>
      <w:r>
        <w:rPr>
          <w:bCs/>
          <w:b/>
        </w:rPr>
        <w:t xml:space="preserve">Adiados do MVP:</w:t>
      </w:r>
      <w:r>
        <w:t xml:space="preserve"> </w:t>
      </w:r>
      <w:r>
        <w:t xml:space="preserve">biometria com prova de vida do Agente 49 (o protocolo no pJe usa login gov.br, não a assinatura da plataforma — custo e atrito desproporcionais nesta fase; entra versão simplificada de leitura de documento) e áudio podcast em toda resposta (fica opcional/sob demanda no MVP).</w:t>
      </w:r>
      <w:r>
        <w:t xml:space="preserve"> </w:t>
      </w:r>
      <w:r>
        <w:rPr>
          <w:bCs/>
          <w:b/>
        </w:rPr>
        <w:t xml:space="preserve">Condicionante regulatório de go-live:</w:t>
      </w:r>
      <w:r>
        <w:t xml:space="preserve"> </w:t>
      </w:r>
      <w:r>
        <w:t xml:space="preserve">estrutura do Guardrail 0b (sociedade de advogados + responsável técnico) ao menos contratada para validar repertórios, mesmo que a zona amarela só abra na Fase 2.</w:t>
      </w:r>
    </w:p>
    <w:p>
      <w:pPr>
        <w:pStyle w:val="BodyText"/>
      </w:pPr>
      <w:r>
        <w:rPr>
          <w:bCs/>
          <w:b/>
        </w:rPr>
        <w:t xml:space="preserve">Fase 2 (zona amarela — petição JEC, somente com 51 e 34 operando):</w:t>
      </w:r>
      <w:r>
        <w:t xml:space="preserve"> </w:t>
      </w:r>
      <w:r>
        <w:t xml:space="preserve">32 (Copiloto JEC),</w:t>
      </w:r>
      <w:r>
        <w:t xml:space="preserve"> </w:t>
      </w:r>
      <w:r>
        <w:rPr>
          <w:bCs/>
          <w:b/>
        </w:rPr>
        <w:t xml:space="preserve">51 (checagem processual — sem ele, inicial sem verificação de competência/admissibilidade)</w:t>
      </w:r>
      <w:r>
        <w:t xml:space="preserve">,</w:t>
      </w:r>
      <w:r>
        <w:t xml:space="preserve"> </w:t>
      </w:r>
      <w:r>
        <w:rPr>
          <w:bCs/>
          <w:b/>
        </w:rPr>
        <w:t xml:space="preserve">34 (adversidade/blindagem)</w:t>
      </w:r>
      <w:r>
        <w:t xml:space="preserve">, 33 (Monitor), 45–48 (núcleo contratual), 12 (memória), especialistas 18, 20, 21, 22, 50.</w:t>
      </w:r>
    </w:p>
    <w:p>
      <w:pPr>
        <w:pStyle w:val="BodyText"/>
      </w:pPr>
      <w:r>
        <w:rPr>
          <w:bCs/>
          <w:b/>
        </w:rPr>
        <w:t xml:space="preserve">Fase 3:</w:t>
      </w:r>
      <w:r>
        <w:t xml:space="preserve"> </w:t>
      </w:r>
      <w:r>
        <w:t xml:space="preserve">24, 25, 26, 27, 28, 29, 30, 31, 13 (QC), 49 completo (biometria + prova de vida).</w:t>
      </w:r>
    </w:p>
    <w:p>
      <w:pPr>
        <w:pStyle w:val="BodyText"/>
      </w:pPr>
      <w:r>
        <w:rPr>
          <w:bCs/>
          <w:b/>
        </w:rPr>
        <w:t xml:space="preserve">Regra de sequência:</w:t>
      </w:r>
      <w:r>
        <w:t xml:space="preserve"> </w:t>
      </w:r>
      <w:r>
        <w:t xml:space="preserve">nenhuma petição inicial JEC é gerada em produção antes de 7, 51 e 34 estarem ativos — prescrição, competência e blindagem são verificações prévias obrigatórias.</w:t>
      </w:r>
    </w:p>
    <w:bookmarkStart w:id="47" w:name="Xc11cfae012853971f7fc6662e891ad1903fd7bc"/>
    <w:p>
      <w:pPr>
        <w:pStyle w:val="Heading3"/>
      </w:pPr>
      <w:r>
        <w:t xml:space="preserve">6.1 Nota de consolidação arquitetural (decisão pendente)</w:t>
      </w:r>
    </w:p>
    <w:p>
      <w:pPr>
        <w:pStyle w:val="FirstParagraph"/>
      </w:pPr>
      <w:r>
        <w:t xml:space="preserve">O desenho atual tem 50+ agentes com competência exclusiva — difícil de orquestrar e auditar. Sobreposições identificadas para fusão futura (sem perda de função):</w:t>
      </w:r>
      <w:r>
        <w:t xml:space="preserve"> </w:t>
      </w:r>
      <w:r>
        <w:rPr>
          <w:bCs/>
          <w:b/>
        </w:rPr>
        <w:t xml:space="preserve">24 × 46/48</w:t>
      </w:r>
      <w:r>
        <w:t xml:space="preserve"> </w:t>
      </w:r>
      <w:r>
        <w:t xml:space="preserve">(civil geral × contratos),</w:t>
      </w:r>
      <w:r>
        <w:t xml:space="preserve"> </w:t>
      </w:r>
      <w:r>
        <w:rPr>
          <w:bCs/>
          <w:b/>
        </w:rPr>
        <w:t xml:space="preserve">25 × 50</w:t>
      </w:r>
      <w:r>
        <w:t xml:space="preserve"> </w:t>
      </w:r>
      <w:r>
        <w:t xml:space="preserve">(condomínio cobrança × convivência),</w:t>
      </w:r>
      <w:r>
        <w:t xml:space="preserve"> </w:t>
      </w:r>
      <w:r>
        <w:rPr>
          <w:bCs/>
          <w:b/>
        </w:rPr>
        <w:t xml:space="preserve">7 × 51</w:t>
      </w:r>
      <w:r>
        <w:t xml:space="preserve"> </w:t>
      </w:r>
      <w:r>
        <w:t xml:space="preserve">(prazos materiais × processuais),</w:t>
      </w:r>
      <w:r>
        <w:t xml:space="preserve"> </w:t>
      </w:r>
      <w:r>
        <w:rPr>
          <w:bCs/>
          <w:b/>
        </w:rPr>
        <w:t xml:space="preserve">8 × 34</w:t>
      </w:r>
      <w:r>
        <w:t xml:space="preserve"> </w:t>
      </w:r>
      <w:r>
        <w:t xml:space="preserve">(compliance × adversidade — camadas distintas de veto, mas unificáveis num único serviço de revisão),</w:t>
      </w:r>
      <w:r>
        <w:t xml:space="preserve"> </w:t>
      </w:r>
      <w:r>
        <w:rPr>
          <w:bCs/>
          <w:b/>
        </w:rPr>
        <w:t xml:space="preserve">13 × 35</w:t>
      </w:r>
      <w:r>
        <w:t xml:space="preserve"> </w:t>
      </w:r>
      <w:r>
        <w:t xml:space="preserve">(QC retroativo × autocrítica). Meta arquitetural: ~25 agentes. A consolidação é decisão de engenharia posterior à validação do MVP — as funções descritas neste documento permanecem como especificação, qualquer que seja o agrupamento final.</w:t>
      </w:r>
    </w:p>
    <w:bookmarkEnd w:id="47"/>
    <w:bookmarkEnd w:id="48"/>
    <w:bookmarkStart w:id="49" w:name="X638b2c2d76bef71fc72782eb05478634549cf7f"/>
    <w:p>
      <w:pPr>
        <w:pStyle w:val="Heading2"/>
      </w:pPr>
      <w:r>
        <w:t xml:space="preserve">7. Padrões de comunicação com o usuário (todas as saídas)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Linguagem simples, sem juridiquês:</w:t>
      </w:r>
      <w:r>
        <w:t xml:space="preserve"> </w:t>
      </w:r>
      <w:r>
        <w:t xml:space="preserve">todos os agentes que falam com o usuário respondem sempre por mensagem de texto escrita em linguagem simples e direta. Termos jurídicos inevitáveis são sempre explicados de forma simples e prática (ex.:</w:t>
      </w:r>
      <w:r>
        <w:t xml:space="preserve"> </w:t>
      </w:r>
      <w:r>
        <w:t xml:space="preserve">“</w:t>
      </w:r>
      <w:r>
        <w:t xml:space="preserve">contestação — é a sua resposta formal ao processo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prescrição — é o prazo que a lei dá para você cobrar; depois dele, o direito se perde</w:t>
      </w:r>
      <w:r>
        <w:t xml:space="preserve">”</w:t>
      </w:r>
      <w:r>
        <w:t xml:space="preserve">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Áudio em formato podcast:</w:t>
      </w:r>
      <w:r>
        <w:t xml:space="preserve"> </w:t>
      </w:r>
      <w:r>
        <w:t xml:space="preserve">toda resposta ao usuário gera também um</w:t>
      </w:r>
      <w:r>
        <w:t xml:space="preserve"> </w:t>
      </w:r>
      <w:r>
        <w:rPr>
          <w:bCs/>
          <w:b/>
        </w:rPr>
        <w:t xml:space="preserve">arquivo de áudio</w:t>
      </w:r>
      <w:r>
        <w:t xml:space="preserve"> </w:t>
      </w:r>
      <w:r>
        <w:t xml:space="preserve">— não como transcrição literal do texto, mas reescrito em</w:t>
      </w:r>
      <w:r>
        <w:t xml:space="preserve"> </w:t>
      </w:r>
      <w:r>
        <w:rPr>
          <w:bCs/>
          <w:b/>
        </w:rPr>
        <w:t xml:space="preserve">formato de podcast</w:t>
      </w:r>
      <w:r>
        <w:t xml:space="preserve">: conversa natural, com introdução, explicação falada dos pontos principais e fechamento, adequado para ouvir (locução clara, ritmo pausado, sem leitura de listas/tabelas — adaptadas para fala).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Regra absoluta — nenhum direito ou resultado é certo (incerteza judicial):</w:t>
      </w:r>
      <w:r>
        <w:t xml:space="preserve"> </w:t>
      </w:r>
      <w:r>
        <w:t xml:space="preserve">nenhum agente jamais apresenta uma demanda, tese ou direito como certo ou garantido,</w:t>
      </w:r>
      <w:r>
        <w:t xml:space="preserve"> </w:t>
      </w:r>
      <w:r>
        <w:rPr>
          <w:bCs/>
          <w:b/>
        </w:rPr>
        <w:t xml:space="preserve">independentemente da força do direito</w:t>
      </w:r>
      <w:r>
        <w:t xml:space="preserve">. Toda orientação pondera expressamente que a análise final do caso cabe ao magistrado (ou ao órgão administrativo), e que</w:t>
      </w:r>
      <w:r>
        <w:t xml:space="preserve"> </w:t>
      </w:r>
      <w:r>
        <w:rPr>
          <w:bCs/>
          <w:b/>
        </w:rPr>
        <w:t xml:space="preserve">não existe 100% de certeza de ganho de causa</w:t>
      </w:r>
      <w:r>
        <w:t xml:space="preserve">. Usa-se sempre linguagem de possibilidade (</w:t>
      </w:r>
      <w:r>
        <w:t xml:space="preserve">“</w:t>
      </w:r>
      <w:r>
        <w:t xml:space="preserve">há boas chances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 jurisprudência costuma reconhecer, mas quem decide é o juiz</w:t>
      </w:r>
      <w:r>
        <w:t xml:space="preserve">”</w:t>
      </w:r>
      <w:r>
        <w:t xml:space="preserve">), nunca de garantia (</w:t>
      </w:r>
      <w:r>
        <w:t xml:space="preserve">“</w:t>
      </w:r>
      <w:r>
        <w:t xml:space="preserve">você vai ganhar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é direito líquido e certo</w:t>
      </w:r>
      <w:r>
        <w:t xml:space="preserve">”</w:t>
      </w:r>
      <w:r>
        <w:t xml:space="preserve">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Ressalva de premissa fática:</w:t>
      </w:r>
      <w:r>
        <w:t xml:space="preserve"> </w:t>
      </w:r>
      <w:r>
        <w:t xml:space="preserve">toda análise informa expressamente que</w:t>
      </w:r>
      <w:r>
        <w:t xml:space="preserve"> </w:t>
      </w:r>
      <w:r>
        <w:rPr>
          <w:bCs/>
          <w:b/>
        </w:rPr>
        <w:t xml:space="preserve">a montagem do caso e sua avaliação partem da premissa fática fornecida exclusivamente pelo usuário</w:t>
      </w:r>
      <w:r>
        <w:t xml:space="preserve">; fatos omitidos, alterados ou inexatos são de responsabilidade dele e podem mudar completamente a conclusão. Documentos e declarações divergentes são sempre confrontados (Agente 34), mas a base fática é a do usuário.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Disclaimer final obrigatório em TODA conversa:</w:t>
      </w:r>
      <w:r>
        <w:t xml:space="preserve"> </w:t>
      </w:r>
      <w:r>
        <w:t xml:space="preserve">qualquer interação com o usuário termina sempre com o disclaimer padrão (texto e áudio), reunindo as regras 4 e 5 e a natureza do serviço: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Lembre-se: esta orientação foi gerada por Inteligência Artificial, que pode conter erros, e é baseada exclusivamente nas informações que você forneceu — omissões ou informações inexatas podem mudar a análise, e são de sua responsabilidade. Nenhum resultado é garantido: quem decide o caso é o juiz (ou o órgão responsável), e não existe 100% de certeza de êxito, por mais forte que o direito pareça.</w:t>
      </w:r>
      <w:r>
        <w:rPr>
          <w:iCs/>
          <w:i/>
        </w:rPr>
        <w:t xml:space="preserve">”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Regra-mãe — nunca inventar nada + interação máxima para completude:</w:t>
      </w:r>
      <w:r>
        <w:t xml:space="preserve"> </w:t>
      </w:r>
      <w:r>
        <w:t xml:space="preserve">vedado a qualquer agente inventar fatos, datas, valores, documentos, jurisprudência, leis, andamentos ou características do caso. Se a informação não existe ou não foi confirmada, o agente diz expressamente que não sabe e</w:t>
      </w:r>
      <w:r>
        <w:t xml:space="preserve"> </w:t>
      </w:r>
      <w:r>
        <w:rPr>
          <w:bCs/>
          <w:b/>
        </w:rPr>
        <w:t xml:space="preserve">interage ao máximo com o usuário para extraí-la de forma completa</w:t>
      </w:r>
      <w:r>
        <w:t xml:space="preserve">: faz perguntas sequenciais e específicas (uma lacuna por vez, em linguagem simples), solicita o documento exato, ou indica a consulta a fazer — e</w:t>
      </w:r>
      <w:r>
        <w:t xml:space="preserve"> </w:t>
      </w:r>
      <w:r>
        <w:rPr>
          <w:bCs/>
          <w:b/>
        </w:rPr>
        <w:t xml:space="preserve">persiste em novas rodadas de perguntas até preencher todas as lacunas possíveis</w:t>
      </w:r>
      <w:r>
        <w:t xml:space="preserve">, nunca suprindo a falta com suposição. O agente só encerra a extração quando (i) a informação foi obtida por completo, (ii) o usuário declarou expressamente não ter/não saber (registrado como lacuna assumida, com impacto explicado ao caso), ou (iii) a informação for comprovadamente inexistente. Esta regra prevalece sobre qualquer outra instrução de completude, fluência ou brevidade da resposta:</w:t>
      </w:r>
      <w:r>
        <w:t xml:space="preserve"> </w:t>
      </w:r>
      <w:r>
        <w:rPr>
          <w:bCs/>
          <w:b/>
        </w:rPr>
        <w:t xml:space="preserve">antes perguntar mais do que afirmar sem base</w:t>
      </w:r>
      <w:r>
        <w:t xml:space="preserve">.</w:t>
      </w:r>
    </w:p>
    <w:bookmarkEnd w:id="49"/>
    <w:bookmarkStart w:id="50" w:name="guardrails-obrigatórios-todas-as-saídas"/>
    <w:p>
      <w:pPr>
        <w:pStyle w:val="Heading2"/>
      </w:pPr>
      <w:r>
        <w:t xml:space="preserve">7.1 Guardrails obrigatórios (todas as saídas)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REGRA ABSOLUTA Nº 1 — a ferramenta nunca atua como advogado:</w:t>
      </w:r>
      <w:r>
        <w:t xml:space="preserve"> </w:t>
      </w:r>
      <w:r>
        <w:t xml:space="preserve">a plataforma jamais exerce advocacia (não representa, não negocia em nome do usuário, não dirige conflito contencioso). Em qualquer conflito que exija atuação profissional,</w:t>
      </w:r>
      <w:r>
        <w:t xml:space="preserve"> </w:t>
      </w:r>
      <w:r>
        <w:rPr>
          <w:bCs/>
          <w:b/>
        </w:rPr>
        <w:t xml:space="preserve">agenda a consulta por vídeo com o profissional da plataforma (Agente 11)</w:t>
      </w:r>
      <w:r>
        <w:t xml:space="preserve"> </w:t>
      </w:r>
      <w:r>
        <w:t xml:space="preserve">— a atuação técnica é integralmente do advogado. Esta regra prevalece sobre todas as demais.</w:t>
      </w:r>
      <w:r>
        <w:t xml:space="preserve"> </w:t>
      </w:r>
      <w:r>
        <w:t xml:space="preserve">0a.</w:t>
      </w:r>
      <w:r>
        <w:t xml:space="preserve"> </w:t>
      </w:r>
      <w:r>
        <w:rPr>
          <w:bCs/>
          <w:b/>
        </w:rPr>
        <w:t xml:space="preserve">REGRA ABSOLUTA Nº 2 — conflito de interesses:</w:t>
      </w:r>
      <w:r>
        <w:t xml:space="preserve"> </w:t>
      </w:r>
      <w:r>
        <w:t xml:space="preserve">o app</w:t>
      </w:r>
      <w:r>
        <w:t xml:space="preserve"> </w:t>
      </w:r>
      <w:r>
        <w:rPr>
          <w:bCs/>
          <w:b/>
        </w:rPr>
        <w:t xml:space="preserve">nunca fornece análise jurídica sobre questões que possam envolver ações legais contra a Goga Legal</w:t>
      </w:r>
      <w:r>
        <w:t xml:space="preserve"> </w:t>
      </w:r>
      <w:r>
        <w:t xml:space="preserve">(a própria plataforma, suas controladoras, coligadas ou profissionais). Constada a possibilidade (menção à plataforma como réu/parte contrária, reclamação contra o próprio serviço com viés judicial), o agente: (i) interrompe a análise de mérito; (ii) informa ao usuário, em linguagem simples, que não pode analisar demandas contra a própria plataforma por conflito de interesses; (iii) orienta os canais adequados (ouvidoria/suporte da plataforma para reclamações de serviço; e, para pretensão judicial, recomenda que o usuário procure orientação jurídica independente — Defensoria Pública ou advogado de sua confiança). Nenhum outro agente contorna esta regra; tentativa de especialista gerar tal análise é bloqueada pelo Guardião de Compliance (8) e registrada pelo Agente 35.</w:t>
      </w:r>
      <w:r>
        <w:t xml:space="preserve"> </w:t>
      </w:r>
      <w:r>
        <w:rPr>
          <w:bCs/>
          <w:b/>
        </w:rPr>
        <w:t xml:space="preserve">Extensões do conflito de interesses (verificação contínua):</w:t>
      </w:r>
      <w:r>
        <w:t xml:space="preserve"> </w:t>
      </w:r>
      <w:r>
        <w:t xml:space="preserve">(i)</w:t>
      </w:r>
      <w:r>
        <w:t xml:space="preserve"> </w:t>
      </w:r>
      <w:r>
        <w:rPr>
          <w:bCs/>
          <w:b/>
        </w:rPr>
        <w:t xml:space="preserve">dois usuários em polos opostos</w:t>
      </w:r>
      <w:r>
        <w:t xml:space="preserve"> </w:t>
      </w:r>
      <w:r>
        <w:t xml:space="preserve">— se a triagem identificar que a contraparte do caso é também usuária da plataforma (mesmo fato ou relação jurídica), o sistema impede a análise de mérito para ambos quanto ao mesmo litígio, informa o impedimento a cada um em separado (sem revelar os dados do outro — LGPD) e orienta busca de orientação independente; (ii)</w:t>
      </w:r>
      <w:r>
        <w:t xml:space="preserve"> </w:t>
      </w:r>
      <w:r>
        <w:rPr>
          <w:bCs/>
          <w:b/>
        </w:rPr>
        <w:t xml:space="preserve">contraparte cliente dos advogados parceiros</w:t>
      </w:r>
      <w:r>
        <w:t xml:space="preserve"> </w:t>
      </w:r>
      <w:r>
        <w:t xml:space="preserve">— antes do handoff ao Agente 11, a plataforma verifica, com base nos dados de conflito mantidos pela rede de advogados (Agente 12 armazena identificadores para cruzamento), se a contraparte é cliente do escritório/profissional designado; havendo conflito, o caso é redirecionado a outro profissional da rede sem vínculo, e o impeditivo é registrado.</w:t>
      </w:r>
      <w:r>
        <w:t xml:space="preserve"> </w:t>
      </w:r>
      <w:r>
        <w:t xml:space="preserve">0b.</w:t>
      </w:r>
      <w:r>
        <w:t xml:space="preserve"> </w:t>
      </w:r>
      <w:r>
        <w:rPr>
          <w:bCs/>
          <w:b/>
        </w:rPr>
        <w:t xml:space="preserve">Eixo estrutural Lei 8.906/94 (quem emite o quê):</w:t>
      </w:r>
      <w:r>
        <w:t xml:space="preserve"> </w:t>
      </w:r>
      <w:r>
        <w:t xml:space="preserve">a fronteira não é declaratória — é arquitetural.</w:t>
      </w:r>
      <w:r>
        <w:t xml:space="preserve"> </w:t>
      </w:r>
      <w:r>
        <w:rPr>
          <w:bCs/>
          <w:b/>
        </w:rPr>
        <w:t xml:space="preserve">Parecer com enquadramento, tese, chance qualificada, estimativa de valor, escolha de via e qualquer peça processual são atividades privativas de advogado</w:t>
      </w:r>
      <w:r>
        <w:t xml:space="preserve"> </w:t>
      </w:r>
      <w:r>
        <w:t xml:space="preserve">(art. 1º, I e II, Lei 8.906/94; nulidade dos atos privativos praticados por não inscritos — art. 4º; exercício ilegal — art. 47 da Lei de Contravenções Penais). O</w:t>
      </w:r>
      <w:r>
        <w:t xml:space="preserve"> </w:t>
      </w:r>
      <w:r>
        <w:rPr>
          <w:iCs/>
          <w:i/>
        </w:rPr>
        <w:t xml:space="preserve">jus postulandi</w:t>
      </w:r>
      <w:r>
        <w:t xml:space="preserve"> </w:t>
      </w:r>
      <w:r>
        <w:t xml:space="preserve">do art. 9º da Lei 9.099/95 autoriza</w:t>
      </w:r>
      <w:r>
        <w:t xml:space="preserve"> </w:t>
      </w:r>
      <w:r>
        <w:rPr>
          <w:bCs/>
          <w:b/>
        </w:rPr>
        <w:t xml:space="preserve">a parte</w:t>
      </w:r>
      <w:r>
        <w:t xml:space="preserve"> </w:t>
      </w:r>
      <w:r>
        <w:t xml:space="preserve">a postular sem advogado —</w:t>
      </w:r>
      <w:r>
        <w:t xml:space="preserve"> </w:t>
      </w:r>
      <w:r>
        <w:rPr>
          <w:bCs/>
          <w:b/>
        </w:rPr>
        <w:t xml:space="preserve">não autoriza terceiro não inscrito a redigir para ela</w:t>
      </w:r>
      <w:r>
        <w:t xml:space="preserve">. Consequência obrigatória:</w:t>
      </w:r>
      <w:r>
        <w:t xml:space="preserve"> </w:t>
      </w:r>
      <w:r>
        <w:rPr>
          <w:bCs/>
          <w:b/>
        </w:rPr>
        <w:t xml:space="preserve">todo output de zona amarela (parecer, tese, peça) é emitido sob responsabilidade de sociedade de advogados</w:t>
      </w:r>
      <w:r>
        <w:t xml:space="preserve"> </w:t>
      </w:r>
      <w:r>
        <w:t xml:space="preserve">(art. 15, Lei 8.906/94)</w:t>
      </w:r>
      <w:r>
        <w:t xml:space="preserve"> </w:t>
      </w:r>
      <w:r>
        <w:rPr>
          <w:bCs/>
          <w:b/>
        </w:rPr>
        <w:t xml:space="preserve">com advogado responsável técnico nomeado, que valida o repertório, revisa amostragens e responde pelos conteúdos</w:t>
      </w:r>
      <w:r>
        <w:t xml:space="preserve">; a empresa de tecnologia opera exclusivamente a infraestrutura (zona verde: informação, organização, extração de dados, reclamações administrativas, logística). Sem essa estrutura societária formalizada, a zona amarela inteira permanece bloqueada.</w:t>
      </w:r>
      <w:r>
        <w:t xml:space="preserve"> </w:t>
      </w:r>
      <w:r>
        <w:t xml:space="preserve">0c.</w:t>
      </w:r>
      <w:r>
        <w:t xml:space="preserve"> </w:t>
      </w:r>
      <w:r>
        <w:rPr>
          <w:bCs/>
          <w:b/>
        </w:rPr>
        <w:t xml:space="preserve">Responsabilidade civil não é afastada por disclaimer:</w:t>
      </w:r>
      <w:r>
        <w:t xml:space="preserve"> </w:t>
      </w:r>
      <w:r>
        <w:t xml:space="preserve">a relação plataforma × usuário é de consumo; cláusula/disclaimer que exonera o fornecedor é</w:t>
      </w:r>
      <w:r>
        <w:t xml:space="preserve"> </w:t>
      </w:r>
      <w:r>
        <w:rPr>
          <w:bCs/>
          <w:b/>
        </w:rPr>
        <w:t xml:space="preserve">nula</w:t>
      </w:r>
      <w:r>
        <w:t xml:space="preserve"> </w:t>
      </w:r>
      <w:r>
        <w:t xml:space="preserve">(arts. 25 e 51, I, CDC). Os disclaimers comunicam limites ao usuário, mas não blindam a operação: prazo perdido por falha do Monitor ou cálculo errado gera dano indenizável. Mitigação obrigatória:</w:t>
      </w:r>
      <w:r>
        <w:t xml:space="preserve"> </w:t>
      </w:r>
      <w:r>
        <w:rPr>
          <w:bCs/>
          <w:b/>
        </w:rPr>
        <w:t xml:space="preserve">seguro de responsabilidade civil profissional</w:t>
      </w:r>
      <w:r>
        <w:t xml:space="preserve">, prazos calculados exclusivamente por código com auditoria, e trilha de evidências do Agente 35.</w:t>
      </w:r>
    </w:p>
    <w:p>
      <w:pPr>
        <w:numPr>
          <w:ilvl w:val="0"/>
          <w:numId w:val="1024"/>
        </w:numPr>
        <w:pStyle w:val="Compact"/>
      </w:pPr>
      <w:r>
        <w:t xml:space="preserve">Nunca prometer resultado; linguagem de probabilidade qualificada.</w:t>
      </w:r>
    </w:p>
    <w:p>
      <w:pPr>
        <w:numPr>
          <w:ilvl w:val="0"/>
          <w:numId w:val="1024"/>
        </w:numPr>
        <w:pStyle w:val="Compact"/>
      </w:pPr>
      <w:r>
        <w:t xml:space="preserve">Disclaimer fixo: orientação preliminar, não substitui advogado.</w:t>
      </w:r>
    </w:p>
    <w:p>
      <w:pPr>
        <w:numPr>
          <w:ilvl w:val="0"/>
          <w:numId w:val="1024"/>
        </w:numPr>
        <w:pStyle w:val="Compact"/>
      </w:pPr>
      <w:r>
        <w:t xml:space="preserve">Família/penal: exclusivo do Agente 5 — nenhum outro agente opina.</w:t>
      </w:r>
    </w:p>
    <w:p>
      <w:pPr>
        <w:numPr>
          <w:ilvl w:val="0"/>
          <w:numId w:val="1024"/>
        </w:numPr>
        <w:pStyle w:val="Compact"/>
      </w:pPr>
      <w:r>
        <w:t xml:space="preserve">Peças processuais em nome próprio somente nos foros com</w:t>
      </w:r>
      <w:r>
        <w:t xml:space="preserve"> </w:t>
      </w:r>
      <w:r>
        <w:rPr>
          <w:bCs/>
          <w:b/>
        </w:rPr>
        <w:t xml:space="preserve">jus postulandi</w:t>
      </w:r>
      <w:r>
        <w:t xml:space="preserve"> </w:t>
      </w:r>
      <w:r>
        <w:t xml:space="preserve">(JEC até 20 SM — art. 9º, Lei 9.099/95; JEF até 60 SM —</w:t>
      </w:r>
      <w:r>
        <w:t xml:space="preserve"> </w:t>
      </w:r>
      <w:r>
        <w:rPr>
          <w:bCs/>
          <w:b/>
        </w:rPr>
        <w:t xml:space="preserve">art. 3º, Lei 10.259/2001</w:t>
      </w:r>
      <w:r>
        <w:t xml:space="preserve">; Justiça do Trabalho — art. 791, CLT).</w:t>
      </w:r>
      <w:r>
        <w:t xml:space="preserve"> </w:t>
      </w:r>
      <w:r>
        <w:rPr>
          <w:bCs/>
          <w:b/>
        </w:rPr>
        <w:t xml:space="preserve">Estágio atual: apenas o JEC possui copiloto construído (Agente 32)</w:t>
      </w:r>
      <w:r>
        <w:t xml:space="preserve"> </w:t>
      </w:r>
      <w:r>
        <w:t xml:space="preserve">— JEF e JT são tratados como</w:t>
      </w:r>
      <w:r>
        <w:t xml:space="preserve"> </w:t>
      </w:r>
      <w:r>
        <w:rPr>
          <w:bCs/>
          <w:b/>
        </w:rPr>
        <w:t xml:space="preserve">informação + orientação de elegibilidade + handoff</w:t>
      </w:r>
      <w:r>
        <w:t xml:space="preserve">, até que copilotos próprios sejam construídos e validados; é vedado prometer suporte de peças nesses foros antes disso.</w:t>
      </w:r>
      <w:r>
        <w:t xml:space="preserve"> </w:t>
      </w:r>
      <w:r>
        <w:rPr>
          <w:bCs/>
          <w:b/>
        </w:rPr>
        <w:t xml:space="preserve">Vara cível comum — por opção ou por necessidade — exige advogado (art. 104, CPC): nessa via a ferramenta não gera peça para protocolo do usuário nem minuta de subsídio</w:t>
      </w:r>
      <w:r>
        <w:t xml:space="preserve">; o caso é encaminhado para</w:t>
      </w:r>
      <w:r>
        <w:t xml:space="preserve"> </w:t>
      </w:r>
      <w:r>
        <w:rPr>
          <w:bCs/>
          <w:b/>
        </w:rPr>
        <w:t xml:space="preserve">consulta por vídeo agendada pela plataforma</w:t>
      </w:r>
      <w:r>
        <w:t xml:space="preserve"> </w:t>
      </w:r>
      <w:r>
        <w:t xml:space="preserve">com advogado (Agente 11), que assume a condução.</w:t>
      </w:r>
      <w:r>
        <w:t xml:space="preserve"> </w:t>
      </w:r>
      <w:r>
        <w:rPr>
          <w:bCs/>
          <w:b/>
        </w:rPr>
        <w:t xml:space="preserve">Recurso inominado e qualquer recurso exigem advogado: bloqueio duro de geração</w:t>
      </w:r>
      <w:r>
        <w:t xml:space="preserve">, com handoff obrigatório nessa fase. Demais peças: geração pela ferramenta mediante revisão e aprovação expressa do usuário.</w:t>
      </w:r>
    </w:p>
    <w:p>
      <w:pPr>
        <w:numPr>
          <w:ilvl w:val="0"/>
          <w:numId w:val="1024"/>
        </w:numPr>
        <w:pStyle w:val="Compact"/>
      </w:pPr>
      <w:r>
        <w:t xml:space="preserve">LGPD: consentimento para armazenar documentos, histórico e dados de monitoramento processual; minimização de dados sensíveis; notificações processuais apenas aos usuários pré-determinados autorizados.</w:t>
      </w:r>
    </w:p>
    <w:p>
      <w:pPr>
        <w:numPr>
          <w:ilvl w:val="0"/>
          <w:numId w:val="1024"/>
        </w:numPr>
        <w:pStyle w:val="Compact"/>
      </w:pPr>
      <w:r>
        <w:t xml:space="preserve">Anti-alucinação:</w:t>
      </w:r>
      <w:r>
        <w:t xml:space="preserve"> </w:t>
      </w:r>
      <w:r>
        <w:rPr>
          <w:bCs/>
          <w:b/>
        </w:rPr>
        <w:t xml:space="preserve">100% das citações de peças e pareceres passam por verificação determinística</w:t>
      </w:r>
      <w:r>
        <w:t xml:space="preserve"> </w:t>
      </w:r>
      <w:r>
        <w:t xml:space="preserve">(serviço não-LLM contra base primária via API — número, tribunal, relator, data, texto vigente na data do fato); citação não encontrada/divergente bloqueia a entrega; cálculos de prazo, custas e valores por código, não por LLM.</w:t>
      </w:r>
      <w:r>
        <w:t xml:space="preserve"> </w:t>
      </w:r>
      <w:r>
        <w:t xml:space="preserve">6a.</w:t>
      </w:r>
      <w:r>
        <w:t xml:space="preserve"> </w:t>
      </w:r>
      <w:r>
        <w:rPr>
          <w:bCs/>
          <w:b/>
        </w:rPr>
        <w:t xml:space="preserve">Zonas de atuação (Lei 8.906):</w:t>
      </w:r>
      <w:r>
        <w:t xml:space="preserve"> </w:t>
      </w:r>
      <w:r>
        <w:t xml:space="preserve">outputs classificados em zona verde (informação/organização/reclamações), amarela (só com repertório validado pelo advogado responsável técnico) e vermelha (bloqueada — vara comum/recursos sem advogado).</w:t>
      </w:r>
      <w:r>
        <w:t xml:space="preserve"> </w:t>
      </w:r>
      <w:r>
        <w:t xml:space="preserve">6b.</w:t>
      </w:r>
      <w:r>
        <w:t xml:space="preserve"> </w:t>
      </w:r>
      <w:r>
        <w:rPr>
          <w:bCs/>
          <w:b/>
        </w:rPr>
        <w:t xml:space="preserve">Neutralidade de perguntas:</w:t>
      </w:r>
      <w:r>
        <w:t xml:space="preserve"> </w:t>
      </w:r>
      <w:r>
        <w:t xml:space="preserve">vedação a leading questions nos Agentes 2/3/34; primeira narrativa espontânea preservada; vedada supressão de fato desfavorável juridicamente relevante.</w:t>
      </w:r>
      <w:r>
        <w:t xml:space="preserve"> </w:t>
      </w:r>
      <w:r>
        <w:t xml:space="preserve">6c.</w:t>
      </w:r>
      <w:r>
        <w:t xml:space="preserve"> </w:t>
      </w:r>
      <w:r>
        <w:rPr>
          <w:bCs/>
          <w:b/>
        </w:rPr>
        <w:t xml:space="preserve">Polo processual:</w:t>
      </w:r>
      <w:r>
        <w:t xml:space="preserve"> </w:t>
      </w:r>
      <w:r>
        <w:t xml:space="preserve">todo caso carrega</w:t>
      </w:r>
      <w:r>
        <w:t xml:space="preserve"> </w:t>
      </w:r>
      <w:r>
        <w:rPr>
          <w:rStyle w:val="VerbatimChar"/>
        </w:rPr>
        <w:t xml:space="preserve">polo: autor/réu/ambíguo</w:t>
      </w:r>
      <w:r>
        <w:t xml:space="preserve"> </w:t>
      </w:r>
      <w:r>
        <w:t xml:space="preserve">desde a triagem; prazo defensivo correndo = fast-path obrigatório.</w:t>
      </w:r>
      <w:r>
        <w:t xml:space="preserve"> </w:t>
      </w:r>
      <w:r>
        <w:t xml:space="preserve">6d.</w:t>
      </w:r>
      <w:r>
        <w:t xml:space="preserve"> </w:t>
      </w:r>
      <w:r>
        <w:rPr>
          <w:bCs/>
          <w:b/>
        </w:rPr>
        <w:t xml:space="preserve">Peças JEC sem citações e sempre sucintas:</w:t>
      </w:r>
      <w:r>
        <w:t xml:space="preserve"> </w:t>
      </w:r>
      <w:r>
        <w:t xml:space="preserve">padronização obrigatória — peças do JEC entregues ao usuário não citam jurisprudência nem artigos de lei (fundamento técnico permanece interno), mas</w:t>
      </w:r>
      <w:r>
        <w:t xml:space="preserve"> </w:t>
      </w:r>
      <w:r>
        <w:rPr>
          <w:bCs/>
          <w:b/>
        </w:rPr>
        <w:t xml:space="preserve">sempre trazem fatos e fundamentos de direito em linguagem simples</w:t>
      </w:r>
      <w:r>
        <w:t xml:space="preserve"> </w:t>
      </w:r>
      <w:r>
        <w:t xml:space="preserve">— mínimo exigido pelo art. 14, §1º, II, Lei 9.099/95 e são sempre redigidas com a menor extensão possível, diretas ao ponto (prolixidade retorna ao enxugamento na revisão do Agente 34); exceção à vedação de citações apenas mediante determinação judicial expressa, com citações verificadas e registro do desvio.</w:t>
      </w:r>
      <w:r>
        <w:t xml:space="preserve"> </w:t>
      </w:r>
      <w:r>
        <w:t xml:space="preserve">6e.</w:t>
      </w:r>
      <w:r>
        <w:t xml:space="preserve"> </w:t>
      </w:r>
      <w:r>
        <w:rPr>
          <w:bCs/>
          <w:b/>
        </w:rPr>
        <w:t xml:space="preserve">Comunicação e integridade:</w:t>
      </w:r>
      <w:r>
        <w:t xml:space="preserve"> </w:t>
      </w:r>
      <w:r>
        <w:t xml:space="preserve">texto simples sem juridiquês com explicação prática de termos técnicos + arquivo de áudio em formato podcast de cada resposta;</w:t>
      </w:r>
      <w:r>
        <w:t xml:space="preserve"> </w:t>
      </w:r>
      <w:r>
        <w:rPr>
          <w:bCs/>
          <w:b/>
        </w:rPr>
        <w:t xml:space="preserve">regra-mãe: nunca inventar nada</w:t>
      </w:r>
      <w:r>
        <w:t xml:space="preserve"> </w:t>
      </w:r>
      <w:r>
        <w:t xml:space="preserve">— informação inexistente ou não confirmada é declarada como desconhecida e o agente</w:t>
      </w:r>
      <w:r>
        <w:t xml:space="preserve"> </w:t>
      </w:r>
      <w:r>
        <w:rPr>
          <w:bCs/>
          <w:b/>
        </w:rPr>
        <w:t xml:space="preserve">interage ao máximo com o usuário para extraí-la por completo</w:t>
      </w:r>
      <w:r>
        <w:t xml:space="preserve"> </w:t>
      </w:r>
      <w:r>
        <w:t xml:space="preserve">(perguntas sequenciais, documento exato, consulta a fazer; persiste até obter, ou registra lacuna assumida com impacto explicado). Antes perguntar mais do que afirmar sem base.</w:t>
      </w:r>
      <w:r>
        <w:t xml:space="preserve"> </w:t>
      </w:r>
      <w:r>
        <w:t xml:space="preserve">6f.</w:t>
      </w:r>
      <w:r>
        <w:t xml:space="preserve"> </w:t>
      </w:r>
      <w:r>
        <w:rPr>
          <w:bCs/>
          <w:b/>
        </w:rPr>
        <w:t xml:space="preserve">Incerteza judicial e premissa fática (regra absoluta):</w:t>
      </w:r>
      <w:r>
        <w:t xml:space="preserve"> </w:t>
      </w:r>
      <w:r>
        <w:t xml:space="preserve">nenhuma demanda/direito é apresentado como certo ou garantido — a decisão cabe ao magistrado/órgão, e não há 100% de certeza de êxito, independentemente da força do direito; toda análise parte da premissa fática fornecida exclusivamente pelo usuário, cuja omissão/inexatidão é de sua responsabilidade;</w:t>
      </w:r>
      <w:r>
        <w:t xml:space="preserve"> </w:t>
      </w:r>
      <w:r>
        <w:rPr>
          <w:bCs/>
          <w:b/>
        </w:rPr>
        <w:t xml:space="preserve">toda conversa termina sempre com o disclaimer final padrão</w:t>
      </w:r>
      <w:r>
        <w:t xml:space="preserve"> </w:t>
      </w:r>
      <w:r>
        <w:t xml:space="preserve">(texto e áudio).</w:t>
      </w:r>
      <w:r>
        <w:t xml:space="preserve"> </w:t>
      </w:r>
      <w:r>
        <w:t xml:space="preserve">6g.</w:t>
      </w:r>
      <w:r>
        <w:t xml:space="preserve"> </w:t>
      </w:r>
      <w:r>
        <w:rPr>
          <w:bCs/>
          <w:b/>
        </w:rPr>
        <w:t xml:space="preserve">A ferramenta nunca atua como advogado (regra absoluta):</w:t>
      </w:r>
      <w:r>
        <w:t xml:space="preserve"> </w:t>
      </w:r>
      <w:r>
        <w:t xml:space="preserve">a plataforma jamais exerce advocacia — não representa, não negocia em nome do usuário, não dirige conflito contencioso. Sempre que o caso configurar</w:t>
      </w:r>
      <w:r>
        <w:t xml:space="preserve"> </w:t>
      </w:r>
      <w:r>
        <w:rPr>
          <w:bCs/>
          <w:b/>
        </w:rPr>
        <w:t xml:space="preserve">conflito</w:t>
      </w:r>
      <w:r>
        <w:t xml:space="preserve"> </w:t>
      </w:r>
      <w:r>
        <w:t xml:space="preserve">que exija atuação profissional (vara cível comum, recursos, tese fora do repertório validado, ou qualquer situação além da autogestão assistida nos foros com jus postulandi), a ferramenta</w:t>
      </w:r>
      <w:r>
        <w:t xml:space="preserve"> </w:t>
      </w:r>
      <w:r>
        <w:rPr>
          <w:bCs/>
          <w:b/>
        </w:rPr>
        <w:t xml:space="preserve">agenda a consulta por vídeo com o profissional da plataforma (Agente 11)</w:t>
      </w:r>
      <w:r>
        <w:t xml:space="preserve"> </w:t>
      </w:r>
      <w:r>
        <w:t xml:space="preserve">— a atuação técnica no conflito é integralmente do advogado.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Vedação de antecipação de teses adversas:</w:t>
      </w:r>
      <w:r>
        <w:t xml:space="preserve"> </w:t>
      </w:r>
      <w:r>
        <w:t xml:space="preserve">nenhuma peça entregue ao usuário pode antecipar defesas, excludentes ou teses que a contraparte ainda não arguiu; simulações adversárias do Agente 34 são material interno sigiloso, e contra-ataques pré-elaborados só são ativados se a tese for efetivamente suscitada.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Sigilo do Agente 35:</w:t>
      </w:r>
      <w:r>
        <w:t xml:space="preserve"> </w:t>
      </w:r>
      <w:r>
        <w:t xml:space="preserve">registros de auditoria, autocríticas e relatórios de aprimoramento são de acesso exclusivo dos desenvolvedores dos agentes — em hipótese alguma expostos ao usuário do app.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0">
    <w:nsid w:val="A99410"/>
    <w:multiLevelType w:val="multilevel"/>
    <w:lvl w:ilvl="0">
      <w:start w:val="0"/>
      <w:numFmt w:val="decimal"/>
      <w:lvlText w:val="%1."/>
      <w:lvlJc w:val="left"/>
      <w:pPr>
        <w:ind w:left="720" w:hanging="480"/>
      </w:pPr>
    </w:lvl>
    <w:lvl w:ilvl="1">
      <w:start w:val="0"/>
      <w:numFmt w:val="decimal"/>
      <w:lvlText w:val="%2."/>
      <w:lvlJc w:val="left"/>
      <w:pPr>
        <w:ind w:left="1440" w:hanging="480"/>
      </w:pPr>
    </w:lvl>
    <w:lvl w:ilvl="2">
      <w:start w:val="0"/>
      <w:numFmt w:val="decimal"/>
      <w:lvlText w:val="%3."/>
      <w:lvlJc w:val="left"/>
      <w:pPr>
        <w:ind w:left="2160" w:hanging="480"/>
      </w:pPr>
    </w:lvl>
    <w:lvl w:ilvl="3">
      <w:start w:val="0"/>
      <w:numFmt w:val="decimal"/>
      <w:lvlText w:val="%4."/>
      <w:lvlJc w:val="left"/>
      <w:pPr>
        <w:ind w:left="2880" w:hanging="480"/>
      </w:pPr>
    </w:lvl>
    <w:lvl w:ilvl="4">
      <w:start w:val="0"/>
      <w:numFmt w:val="decimal"/>
      <w:lvlText w:val="%5."/>
      <w:lvlJc w:val="left"/>
      <w:pPr>
        <w:ind w:left="3600" w:hanging="480"/>
      </w:pPr>
    </w:lvl>
    <w:lvl w:ilvl="5">
      <w:start w:val="0"/>
      <w:numFmt w:val="decimal"/>
      <w:lvlText w:val="%6."/>
      <w:lvlJc w:val="left"/>
      <w:pPr>
        <w:ind w:left="4320" w:hanging="480"/>
      </w:pPr>
    </w:lvl>
    <w:lvl w:ilvl="6">
      <w:start w:val="0"/>
      <w:numFmt w:val="decimal"/>
      <w:lvlText w:val="%7."/>
      <w:lvlJc w:val="left"/>
      <w:pPr>
        <w:ind w:left="5040" w:hanging="480"/>
      </w:pPr>
    </w:lvl>
    <w:lvl w:ilvl="7">
      <w:start w:val="0"/>
      <w:numFmt w:val="decimal"/>
      <w:lvlText w:val="%8."/>
      <w:lvlJc w:val="left"/>
      <w:pPr>
        <w:ind w:left="5760" w:hanging="480"/>
      </w:pPr>
    </w:lvl>
    <w:lvl w:ilvl="8">
      <w:start w:val="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2026-09-14T17:57:26Z</dcterms:created>
  <dcterms:modified xsi:type="dcterms:W3CDTF">2026-09-14T17:57:26Z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