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Căn cứ vào điều khoản 1 luật quốc tế</w:t>
      </w:r>
    </w:p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- Căn cứ vào điều khoản 2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đại diện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72.187.500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Đợt 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21.656.250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ngày ký hợp đồng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Đợt 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70%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50.531.250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ngày thanh toán đủ đợt trước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Điều 1. TERM_1111</w:t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TERM_1TERM_1TERM_1TERM_1</w:t>
      </w:r>
    </w:p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Điều 2. Điều khoản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Thời hạn thanh toán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Thành tiền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(VND)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Hồ sơ thanh toán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Trong vòng 05 ngày làm việc kể khi ký kết Hợp đồng.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43.972.000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Đề nghị thanh toán.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2.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Trong vòng 05 ngày làm việc kể từ ngày ký Biên Bản Giao Nhận Phần Cứng.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32.979.000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Yêu cầu thanh toán; Biên bản giao nhận Phần Cứng.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Trong vòng 05 ngày làm việc kể từ ngày ký Biên Bản Nghiệm Thu.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32.979.000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Yêu cầu thanh toán; Hóa đơn GTGT; Biên bản nghiệm thu toàn bộ; Danh sách huấn luyện; Hướng dẫn sử dụng.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Tổng cộng (đã bao gồm 10% thuế GTGT)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109.930.000</w:t>
            </w:r>
          </w:p>
        </w:tc>
        <w:tc>
          <w:tcPr>
            <w:tcW w:w="0" w:type="auto"/>
          </w:tcPr>
          <w:p/>
        </w:tc>
      </w:tr>
    </w:tbl>
    <w:p/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Điều 3. Testing term</w:t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/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Đợt 1: Thanh toán 30% giá trị hợp đồng trong vòng 5 ngày kể từ ngày ký hợp đồng.</w:t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Đợt 2: Thanh toán 70% giá trị hợp đồng trong vòng 10 ngày kể từ ngày thanh toán đủ đợt trước.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9EC" w:rsidRDefault="00A949EC" w14:paraId="771B6F25" w14:textId="77777777">
      <w:pPr>
        <w:spacing w:after="0" w:line="240" w:lineRule="auto"/>
      </w:pPr>
      <w:r>
        <w:separator/>
      </w:r>
    </w:p>
  </w:endnote>
  <w:endnote w:type="continuationSeparator" w:id="0">
    <w:p w:rsidR="00A949EC" w:rsidRDefault="00A949EC" w14:paraId="460D0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9EC" w:rsidRDefault="00A949EC" w14:paraId="1B402B42" w14:textId="77777777">
      <w:pPr>
        <w:spacing w:after="0" w:line="240" w:lineRule="auto"/>
      </w:pPr>
      <w:r>
        <w:separator/>
      </w:r>
    </w:p>
  </w:footnote>
  <w:footnote w:type="continuationSeparator" w:id="0">
    <w:p w:rsidR="00A949EC" w:rsidRDefault="00A949EC" w14:paraId="28D1F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