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Nunito Sans" w:eastAsia="Batang" w:hAnsi="Nunito Sans" w:cstheme="minorBidi"/>
          <w:color w:val="auto"/>
          <w:sz w:val="24"/>
          <w:szCs w:val="24"/>
          <w:lang w:eastAsia="ko-KR"/>
        </w:rPr>
        <w:id w:val="-7592092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A0C840" w14:textId="0304C759" w:rsidR="000549B9" w:rsidRDefault="000549B9">
          <w:pPr>
            <w:pStyle w:val="TOCHeading"/>
          </w:pPr>
          <w:r>
            <w:t>Contents</w:t>
          </w:r>
        </w:p>
        <w:p w14:paraId="14AFF6FB" w14:textId="2CC1F7F6" w:rsidR="00061D4C" w:rsidRDefault="000549B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930047" w:history="1">
            <w:r w:rsidR="00061D4C" w:rsidRPr="00493206">
              <w:rPr>
                <w:rStyle w:val="Hyperlink"/>
                <w:noProof/>
              </w:rPr>
              <w:t>Specification Import Export – Users Guide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_Toc25930047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3DA2A751" w14:textId="56905007" w:rsidR="00061D4C" w:rsidRDefault="00AB60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48" w:history="1">
            <w:r w:rsidR="00061D4C" w:rsidRPr="00493206">
              <w:rPr>
                <w:rStyle w:val="Hyperlink"/>
                <w:noProof/>
              </w:rPr>
              <w:t>Introduction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_Toc25930048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23F9A7BE" w14:textId="07E83DE1" w:rsidR="00061D4C" w:rsidRDefault="00AB60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49" w:history="1">
            <w:r w:rsidR="00061D4C" w:rsidRPr="00493206">
              <w:rPr>
                <w:rStyle w:val="Hyperlink"/>
                <w:noProof/>
              </w:rPr>
              <w:t>Workflow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_Toc25930049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3BA4EB48" w14:textId="167B787D" w:rsidR="00061D4C" w:rsidRDefault="00AB60E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0" w:history="1">
            <w:r w:rsidR="00061D4C" w:rsidRPr="00493206">
              <w:rPr>
                <w:rStyle w:val="Hyperlink"/>
                <w:noProof/>
              </w:rPr>
              <w:t>Work area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_Toc25930050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40E2F908" w14:textId="7F607DA4" w:rsidR="00061D4C" w:rsidRDefault="00AB60E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1" w:history="1">
            <w:r w:rsidR="00061D4C" w:rsidRPr="00493206">
              <w:rPr>
                <w:rStyle w:val="Hyperlink"/>
                <w:noProof/>
              </w:rPr>
              <w:t>Selecting a Specification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_Toc25930051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1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5E787382" w14:textId="151B2C68" w:rsidR="00061D4C" w:rsidRDefault="00AB60E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2" w:history="1">
            <w:r w:rsidR="00061D4C" w:rsidRPr="00493206">
              <w:rPr>
                <w:rStyle w:val="Hyperlink"/>
                <w:noProof/>
              </w:rPr>
              <w:t>Export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_Toc25930052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3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4DF426A1" w14:textId="6B4E031C" w:rsidR="00061D4C" w:rsidRDefault="00AB60E5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3" w:history="1">
            <w:r w:rsidR="00061D4C" w:rsidRPr="00493206">
              <w:rPr>
                <w:rStyle w:val="Hyperlink"/>
                <w:noProof/>
              </w:rPr>
              <w:t>Import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_Toc25930053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5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2A7AD79D" w14:textId="223AC5DF" w:rsidR="00061D4C" w:rsidRDefault="00AB60E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n-US"/>
            </w:rPr>
          </w:pPr>
          <w:hyperlink w:anchor="_Toc25930054" w:history="1">
            <w:r w:rsidR="00061D4C" w:rsidRPr="00493206">
              <w:rPr>
                <w:rStyle w:val="Hyperlink"/>
                <w:noProof/>
              </w:rPr>
              <w:t>Layout of the imported/exported file</w:t>
            </w:r>
            <w:r w:rsidR="00061D4C">
              <w:rPr>
                <w:noProof/>
                <w:webHidden/>
              </w:rPr>
              <w:tab/>
            </w:r>
            <w:r w:rsidR="00061D4C">
              <w:rPr>
                <w:noProof/>
                <w:webHidden/>
              </w:rPr>
              <w:fldChar w:fldCharType="begin"/>
            </w:r>
            <w:r w:rsidR="00061D4C">
              <w:rPr>
                <w:noProof/>
                <w:webHidden/>
              </w:rPr>
              <w:instrText xml:space="preserve"> PAGEREF _Toc25930054 \h </w:instrText>
            </w:r>
            <w:r w:rsidR="00061D4C">
              <w:rPr>
                <w:noProof/>
                <w:webHidden/>
              </w:rPr>
            </w:r>
            <w:r w:rsidR="00061D4C">
              <w:rPr>
                <w:noProof/>
                <w:webHidden/>
              </w:rPr>
              <w:fldChar w:fldCharType="separate"/>
            </w:r>
            <w:r w:rsidR="00061D4C">
              <w:rPr>
                <w:noProof/>
                <w:webHidden/>
              </w:rPr>
              <w:t>6</w:t>
            </w:r>
            <w:r w:rsidR="00061D4C">
              <w:rPr>
                <w:noProof/>
                <w:webHidden/>
              </w:rPr>
              <w:fldChar w:fldCharType="end"/>
            </w:r>
          </w:hyperlink>
        </w:p>
        <w:p w14:paraId="0FAF92D6" w14:textId="45AE75CE" w:rsidR="000549B9" w:rsidRDefault="000549B9" w:rsidP="00135915">
          <w:r>
            <w:rPr>
              <w:b/>
              <w:bCs/>
              <w:noProof/>
            </w:rPr>
            <w:fldChar w:fldCharType="end"/>
          </w:r>
        </w:p>
      </w:sdtContent>
    </w:sdt>
    <w:p w14:paraId="72DF9C58" w14:textId="77777777" w:rsidR="00135915" w:rsidRPr="005F5604" w:rsidRDefault="00135915" w:rsidP="00135915">
      <w:pPr>
        <w:pStyle w:val="Heading1"/>
      </w:pPr>
      <w:bookmarkStart w:id="0" w:name="_Toc25930047"/>
      <w:r>
        <w:t>Specification Import Export – Users Guide</w:t>
      </w:r>
      <w:bookmarkEnd w:id="0"/>
    </w:p>
    <w:p w14:paraId="0F05F6F4" w14:textId="77777777" w:rsidR="00135915" w:rsidRDefault="00135915" w:rsidP="005A26FB">
      <w:pPr>
        <w:pStyle w:val="Heading2"/>
      </w:pPr>
    </w:p>
    <w:p w14:paraId="70B033C3" w14:textId="1A6425AC" w:rsidR="00083767" w:rsidRDefault="005A26FB" w:rsidP="005A26FB">
      <w:pPr>
        <w:pStyle w:val="Heading2"/>
      </w:pPr>
      <w:bookmarkStart w:id="1" w:name="_Toc25930048"/>
      <w:r>
        <w:t>Introduction</w:t>
      </w:r>
      <w:bookmarkEnd w:id="1"/>
    </w:p>
    <w:p w14:paraId="290C8A3A" w14:textId="1AC81DDB" w:rsidR="007F1F33" w:rsidRDefault="005A26FB" w:rsidP="005A26FB">
      <w:r>
        <w:t xml:space="preserve">The specification </w:t>
      </w:r>
      <w:r w:rsidR="00B36599">
        <w:t>import and export</w:t>
      </w:r>
      <w:r>
        <w:t xml:space="preserve"> is a </w:t>
      </w:r>
      <w:r w:rsidR="00910B7A">
        <w:t>self-sufficient</w:t>
      </w:r>
      <w:r>
        <w:t xml:space="preserve"> web page that can be hosted in inRiver </w:t>
      </w:r>
      <w:proofErr w:type="spellStart"/>
      <w:r>
        <w:t>iPMC</w:t>
      </w:r>
      <w:proofErr w:type="spellEnd"/>
      <w:r>
        <w:t xml:space="preserve"> as a e.g. Application Template, Portal Template, etc. Its function is as the name applies a specification </w:t>
      </w:r>
      <w:r w:rsidR="007F1F33">
        <w:t>import or export specification fields.</w:t>
      </w:r>
    </w:p>
    <w:p w14:paraId="62ABF777" w14:textId="433F5FD2" w:rsidR="005A26FB" w:rsidRDefault="005A26FB" w:rsidP="005A26FB"/>
    <w:p w14:paraId="3AA6052D" w14:textId="3757F62F" w:rsidR="005A26FB" w:rsidRDefault="005A26FB" w:rsidP="005A26FB">
      <w:pPr>
        <w:pStyle w:val="Heading2"/>
      </w:pPr>
      <w:bookmarkStart w:id="2" w:name="_Toc25930049"/>
      <w:r>
        <w:t>Wor</w:t>
      </w:r>
      <w:r w:rsidR="004E41F6">
        <w:t>k</w:t>
      </w:r>
      <w:r>
        <w:t>flow</w:t>
      </w:r>
      <w:bookmarkEnd w:id="2"/>
    </w:p>
    <w:p w14:paraId="448C3B32" w14:textId="791538BD" w:rsidR="004E41F6" w:rsidRDefault="004E41F6" w:rsidP="004E41F6">
      <w:pPr>
        <w:pStyle w:val="Heading3"/>
      </w:pPr>
      <w:bookmarkStart w:id="3" w:name="_Toc25930050"/>
      <w:r>
        <w:t>Work</w:t>
      </w:r>
      <w:r w:rsidR="00910B7A">
        <w:t xml:space="preserve"> </w:t>
      </w:r>
      <w:r>
        <w:t>area</w:t>
      </w:r>
      <w:bookmarkEnd w:id="3"/>
    </w:p>
    <w:p w14:paraId="1A37A8DF" w14:textId="77777777" w:rsidR="00910B7A" w:rsidRDefault="004E41F6" w:rsidP="004E41F6">
      <w:r>
        <w:t xml:space="preserve">The first thing that needs to be set up in Enrich is a work area. It should be under Common Shared. The work area is used because it is a powerful way to </w:t>
      </w:r>
      <w:r w:rsidR="00910B7A">
        <w:t>select entities with the desired templates.</w:t>
      </w:r>
    </w:p>
    <w:p w14:paraId="5B87931E" w14:textId="77777777" w:rsidR="00910B7A" w:rsidRDefault="00910B7A" w:rsidP="004E41F6"/>
    <w:p w14:paraId="2A1172B3" w14:textId="0954A43B" w:rsidR="00910B7A" w:rsidRDefault="00910B7A" w:rsidP="00910B7A">
      <w:pPr>
        <w:pStyle w:val="Heading3"/>
      </w:pPr>
      <w:bookmarkStart w:id="4" w:name="_Toc25930051"/>
      <w:r>
        <w:t>Selecting a Specification</w:t>
      </w:r>
      <w:bookmarkEnd w:id="4"/>
    </w:p>
    <w:p w14:paraId="518A4CD9" w14:textId="61A8D3B5" w:rsidR="004E41F6" w:rsidRDefault="00910B7A" w:rsidP="004E41F6">
      <w:r>
        <w:t xml:space="preserve">Once the work areas </w:t>
      </w:r>
      <w:r w:rsidR="00C57B7C">
        <w:t>are</w:t>
      </w:r>
      <w:r>
        <w:t xml:space="preserve"> set up the work area can be selected in the first step in the </w:t>
      </w:r>
      <w:r w:rsidR="00C57B7C">
        <w:t xml:space="preserve">Specification </w:t>
      </w:r>
      <w:r w:rsidR="004B7853">
        <w:t>Import Export</w:t>
      </w:r>
      <w:r w:rsidR="00C57B7C">
        <w:t xml:space="preserve"> template</w:t>
      </w:r>
      <w:r w:rsidR="00331526">
        <w:t>.</w:t>
      </w:r>
    </w:p>
    <w:p w14:paraId="1A398D84" w14:textId="77777777" w:rsidR="00C57B7C" w:rsidRDefault="00C57B7C" w:rsidP="004E41F6"/>
    <w:p w14:paraId="6AB730BA" w14:textId="01810195" w:rsidR="00C57B7C" w:rsidRDefault="005D2F0A" w:rsidP="004E41F6">
      <w:r>
        <w:rPr>
          <w:noProof/>
        </w:rPr>
        <w:lastRenderedPageBreak/>
        <w:drawing>
          <wp:inline distT="0" distB="0" distL="0" distR="0" wp14:anchorId="54F6E074" wp14:editId="19A8F30D">
            <wp:extent cx="5731510" cy="2649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CCA6" w14:textId="77777777" w:rsidR="00C57B7C" w:rsidRDefault="00C57B7C" w:rsidP="004E41F6"/>
    <w:p w14:paraId="17E2BD42" w14:textId="0DF3C9A9" w:rsidR="00C57B7C" w:rsidRDefault="00C57B7C" w:rsidP="004E41F6">
      <w:r>
        <w:t xml:space="preserve">Once a work area is selected the next step is to select which Specification template you want to make </w:t>
      </w:r>
      <w:r w:rsidR="007F1F33">
        <w:t>a</w:t>
      </w:r>
      <w:r w:rsidR="00331526">
        <w:t>n</w:t>
      </w:r>
      <w:r>
        <w:t xml:space="preserve"> </w:t>
      </w:r>
      <w:r w:rsidR="004B7853">
        <w:t>import or export</w:t>
      </w:r>
      <w:r>
        <w:t>.</w:t>
      </w:r>
    </w:p>
    <w:p w14:paraId="5C8C23B2" w14:textId="77777777" w:rsidR="000C04B0" w:rsidRDefault="000C04B0" w:rsidP="004E41F6"/>
    <w:p w14:paraId="5C4D6DBB" w14:textId="7E155202" w:rsidR="0085329A" w:rsidRDefault="00331526" w:rsidP="004E41F6">
      <w:r>
        <w:rPr>
          <w:noProof/>
        </w:rPr>
        <w:drawing>
          <wp:inline distT="0" distB="0" distL="0" distR="0" wp14:anchorId="37C21D0D" wp14:editId="6FF0A5CB">
            <wp:extent cx="5731510" cy="4211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C4FD" w14:textId="77E25FCB" w:rsidR="0085329A" w:rsidRDefault="0085329A" w:rsidP="004E41F6">
      <w:r>
        <w:lastRenderedPageBreak/>
        <w:t xml:space="preserve">In this case the work area “All products” contains entities (Products) that have the listed Specification templates defined on them. </w:t>
      </w:r>
      <w:r w:rsidR="00B36599">
        <w:t>The number within parentheses are the number of entities that are included in that specific Specification template</w:t>
      </w:r>
    </w:p>
    <w:p w14:paraId="1D02BA95" w14:textId="12F80673" w:rsidR="0085329A" w:rsidRDefault="0085329A" w:rsidP="004E41F6"/>
    <w:p w14:paraId="501C16A9" w14:textId="0F9ED7E1" w:rsidR="00331526" w:rsidRDefault="00331526" w:rsidP="00331526">
      <w:pPr>
        <w:pStyle w:val="Heading3"/>
      </w:pPr>
      <w:bookmarkStart w:id="5" w:name="_Toc25930052"/>
      <w:r>
        <w:t>Export</w:t>
      </w:r>
      <w:bookmarkEnd w:id="5"/>
    </w:p>
    <w:p w14:paraId="3CA246DB" w14:textId="1D0787B7" w:rsidR="0085329A" w:rsidRDefault="0085329A" w:rsidP="004E41F6">
      <w:r>
        <w:t>Once the template is selected the fields of that template is shown with checkboxes.</w:t>
      </w:r>
    </w:p>
    <w:p w14:paraId="20D4FCF3" w14:textId="77777777" w:rsidR="0055381E" w:rsidRDefault="0055381E" w:rsidP="004E41F6"/>
    <w:p w14:paraId="44EE4A80" w14:textId="4881C1E8" w:rsidR="000F37D5" w:rsidRPr="004E41F6" w:rsidRDefault="000549B9" w:rsidP="004E41F6">
      <w:r>
        <w:rPr>
          <w:noProof/>
        </w:rPr>
        <w:drawing>
          <wp:inline distT="0" distB="0" distL="0" distR="0" wp14:anchorId="59C2CCF3" wp14:editId="0346A703">
            <wp:extent cx="5731510" cy="35553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F97" w14:textId="25F8C2B5" w:rsidR="005A26FB" w:rsidRDefault="005A26FB" w:rsidP="005A26FB"/>
    <w:p w14:paraId="535257B8" w14:textId="0882D262" w:rsidR="0055381E" w:rsidRDefault="0055381E" w:rsidP="005A26FB">
      <w:r>
        <w:t xml:space="preserve">Each Specification template field name is listed under “Selected fields:”. In the above picture the fields have been named in order to identify the </w:t>
      </w:r>
      <w:proofErr w:type="spellStart"/>
      <w:r>
        <w:t>DataType</w:t>
      </w:r>
      <w:proofErr w:type="spellEnd"/>
      <w:r>
        <w:t xml:space="preserve"> used for each field. So, in Enrich the above selected Specification template is looking like this:</w:t>
      </w:r>
    </w:p>
    <w:p w14:paraId="1DCDBC11" w14:textId="78B49012" w:rsidR="0055381E" w:rsidRDefault="0055381E" w:rsidP="005A26FB"/>
    <w:p w14:paraId="4207EFB6" w14:textId="496151C1" w:rsidR="0055381E" w:rsidRDefault="0055381E" w:rsidP="005A26FB">
      <w:r>
        <w:rPr>
          <w:noProof/>
        </w:rPr>
        <w:lastRenderedPageBreak/>
        <w:drawing>
          <wp:inline distT="0" distB="0" distL="0" distR="0" wp14:anchorId="395501D6" wp14:editId="5F2052E3">
            <wp:extent cx="5731510" cy="4506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34AD" w14:textId="1213A957" w:rsidR="00C626A5" w:rsidRDefault="00C626A5" w:rsidP="005A26FB"/>
    <w:p w14:paraId="4A424A5C" w14:textId="1FDF1FF4" w:rsidR="00B36599" w:rsidRDefault="00B36599" w:rsidP="00B36599">
      <w:r>
        <w:t>Select (by checking) the fields you want to e</w:t>
      </w:r>
      <w:r>
        <w:t>xport</w:t>
      </w:r>
      <w:r>
        <w:t>. Also, all fields can be selected at the same time by checking the field Check All.</w:t>
      </w:r>
    </w:p>
    <w:p w14:paraId="3BA87629" w14:textId="48C9D1F2" w:rsidR="00C626A5" w:rsidRDefault="00C626A5" w:rsidP="005A26FB"/>
    <w:p w14:paraId="0187FC99" w14:textId="1A57DF3F" w:rsidR="00C626A5" w:rsidRDefault="000549B9" w:rsidP="005A26F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97489D" wp14:editId="6D99D49A">
            <wp:extent cx="5731510" cy="3518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46C2" w14:textId="77777777" w:rsidR="000549B9" w:rsidRDefault="000549B9" w:rsidP="005A26FB"/>
    <w:p w14:paraId="5B139373" w14:textId="657978FA" w:rsidR="00C626A5" w:rsidRDefault="00C626A5" w:rsidP="005A26FB">
      <w:r>
        <w:t xml:space="preserve">Fill in the fields and </w:t>
      </w:r>
      <w:r w:rsidR="00B36599">
        <w:t>click</w:t>
      </w:r>
      <w:r>
        <w:t xml:space="preserve"> the “</w:t>
      </w:r>
      <w:r w:rsidR="000549B9">
        <w:t>Export</w:t>
      </w:r>
      <w:r>
        <w:t xml:space="preserve">”. When </w:t>
      </w:r>
      <w:r w:rsidR="00B36599">
        <w:t>clicking</w:t>
      </w:r>
      <w:r>
        <w:t xml:space="preserve"> the button each of the (3) entities </w:t>
      </w:r>
      <w:r w:rsidR="00B36599">
        <w:t xml:space="preserve">that are included in that </w:t>
      </w:r>
      <w:r>
        <w:t xml:space="preserve">specification </w:t>
      </w:r>
      <w:r w:rsidR="00B36599">
        <w:t xml:space="preserve">template </w:t>
      </w:r>
      <w:r>
        <w:t xml:space="preserve">will be </w:t>
      </w:r>
      <w:r w:rsidR="000549B9">
        <w:t>exported to a, in this case, a CSV-file. The CSV file will be separated by a comma (,) as set in the “CSV separator:” drop down. Semicolon can also be selected</w:t>
      </w:r>
      <w:r w:rsidR="000C04B0">
        <w:t xml:space="preserve"> as a field separator</w:t>
      </w:r>
      <w:r w:rsidR="000549B9">
        <w:t>.</w:t>
      </w:r>
    </w:p>
    <w:p w14:paraId="6E4D940E" w14:textId="3135DF50" w:rsidR="000549B9" w:rsidRDefault="000549B9" w:rsidP="005A26FB"/>
    <w:p w14:paraId="7AC4CE36" w14:textId="41DCE37F" w:rsidR="000549B9" w:rsidRDefault="000549B9" w:rsidP="005A26FB">
      <w:r>
        <w:t>XLSX (a format for Microsoft Excel) can also be selected in the “File format:” d</w:t>
      </w:r>
      <w:r w:rsidR="000C04B0">
        <w:t>r</w:t>
      </w:r>
      <w:r>
        <w:t xml:space="preserve">op down. </w:t>
      </w:r>
    </w:p>
    <w:p w14:paraId="52106112" w14:textId="77777777" w:rsidR="000C04B0" w:rsidRDefault="000C04B0" w:rsidP="005A26FB"/>
    <w:p w14:paraId="4D23674C" w14:textId="6373E9D4" w:rsidR="000549B9" w:rsidRDefault="000549B9" w:rsidP="000549B9">
      <w:pPr>
        <w:pStyle w:val="Heading3"/>
      </w:pPr>
      <w:bookmarkStart w:id="6" w:name="_Toc25930053"/>
      <w:r>
        <w:t>Import</w:t>
      </w:r>
      <w:bookmarkEnd w:id="6"/>
    </w:p>
    <w:p w14:paraId="19BCCAD9" w14:textId="29C437CE" w:rsidR="000549B9" w:rsidRDefault="000C04B0" w:rsidP="000C04B0">
      <w:r>
        <w:t>To import a file just select the Import tab.</w:t>
      </w:r>
    </w:p>
    <w:p w14:paraId="679DAEE1" w14:textId="4FFA4DDE" w:rsidR="000C04B0" w:rsidRDefault="000C04B0" w:rsidP="000C04B0">
      <w:r>
        <w:rPr>
          <w:noProof/>
        </w:rPr>
        <w:lastRenderedPageBreak/>
        <w:drawing>
          <wp:inline distT="0" distB="0" distL="0" distR="0" wp14:anchorId="63273661" wp14:editId="585BACA0">
            <wp:extent cx="5731510" cy="2633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0C06" w14:textId="0D3E0E5A" w:rsidR="000C04B0" w:rsidRDefault="000C04B0" w:rsidP="000C04B0">
      <w:r>
        <w:t xml:space="preserve">The “Choose File”. As soon as you have </w:t>
      </w:r>
      <w:r w:rsidR="00E55FEB">
        <w:t>chosen a file the import will start. Import means that for the chosen Specification template, specification fields will be updated per row in the field on an Entity level.</w:t>
      </w:r>
    </w:p>
    <w:p w14:paraId="5D6AFAFF" w14:textId="77777777" w:rsidR="00E55FEB" w:rsidRDefault="00E55FEB" w:rsidP="000C04B0"/>
    <w:p w14:paraId="7DE59A61" w14:textId="623EAE97" w:rsidR="00004A0F" w:rsidRDefault="00004A0F" w:rsidP="00004A0F">
      <w:pPr>
        <w:pStyle w:val="Heading2"/>
      </w:pPr>
      <w:bookmarkStart w:id="7" w:name="_Toc25930054"/>
      <w:r>
        <w:t>Layout of the imported/exported file</w:t>
      </w:r>
      <w:bookmarkEnd w:id="7"/>
      <w:r>
        <w:t xml:space="preserve"> </w:t>
      </w:r>
    </w:p>
    <w:p w14:paraId="6C60652F" w14:textId="77777777" w:rsidR="00004A0F" w:rsidRDefault="00004A0F" w:rsidP="00004A0F"/>
    <w:p w14:paraId="3FA848C5" w14:textId="130C1F3C" w:rsidR="004B7853" w:rsidRDefault="004B7853" w:rsidP="004B7853">
      <w:r>
        <w:t>Export is done to either a csv file or an excel file hence the file contents is a table of data w</w:t>
      </w:r>
      <w:r w:rsidR="008A3583">
        <w:t>h</w:t>
      </w:r>
      <w:r>
        <w:t>ere the first line is the header. The other lines in the table is one Entity per row.</w:t>
      </w:r>
    </w:p>
    <w:p w14:paraId="35FC7ECA" w14:textId="77777777" w:rsidR="004B7853" w:rsidRDefault="004B7853" w:rsidP="004B7853"/>
    <w:p w14:paraId="3298E154" w14:textId="26E08C51" w:rsidR="004B7853" w:rsidRDefault="004B7853" w:rsidP="004B7853">
      <w:r>
        <w:t xml:space="preserve">Import is taking the exported file </w:t>
      </w:r>
      <w:r w:rsidR="00E55FEB">
        <w:t xml:space="preserve">(that you can edit to </w:t>
      </w:r>
      <w:r w:rsidR="006D7D32">
        <w:t>your</w:t>
      </w:r>
      <w:r w:rsidR="00E55FEB">
        <w:t xml:space="preserve"> liking</w:t>
      </w:r>
      <w:r w:rsidR="006D7D32">
        <w:t xml:space="preserve"> (following certain rules)</w:t>
      </w:r>
      <w:r w:rsidR="00E55FEB">
        <w:t xml:space="preserve">) </w:t>
      </w:r>
      <w:r>
        <w:t>and updates it in order to update specification fields with the contents of the file.</w:t>
      </w:r>
    </w:p>
    <w:p w14:paraId="0F73D12D" w14:textId="5CBC961D" w:rsidR="006D7D32" w:rsidRDefault="006D7D32" w:rsidP="004B7853"/>
    <w:p w14:paraId="49D7AE80" w14:textId="59215F0D" w:rsidR="006D7D32" w:rsidRDefault="006D7D32" w:rsidP="004B7853">
      <w:r>
        <w:t>An example of a file can look like this.</w:t>
      </w:r>
    </w:p>
    <w:p w14:paraId="70485BD9" w14:textId="77777777" w:rsidR="006D7D32" w:rsidRDefault="006D7D32" w:rsidP="004B7853"/>
    <w:p w14:paraId="6738AB12" w14:textId="482837AD" w:rsidR="006D7D32" w:rsidRDefault="00F6374E" w:rsidP="004B7853">
      <w:r>
        <w:object w:dxaOrig="10098" w:dyaOrig="1276" w14:anchorId="648D11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4.75pt;height:63.75pt" o:ole="">
            <v:imagedata r:id="rId17" o:title=""/>
          </v:shape>
          <o:OLEObject Type="Embed" ProgID="Excel.Sheet.12" ShapeID="_x0000_i1025" DrawAspect="Content" ObjectID="_1636788339" r:id="rId18"/>
        </w:object>
      </w:r>
    </w:p>
    <w:p w14:paraId="3FF9B70E" w14:textId="22F883C7" w:rsidR="006D7D32" w:rsidRDefault="006D7D32" w:rsidP="004B7853"/>
    <w:p w14:paraId="5CAFD744" w14:textId="17A55622" w:rsidR="006D7D32" w:rsidRDefault="006D7D32" w:rsidP="004B7853">
      <w:r>
        <w:t xml:space="preserve">There are some rules that </w:t>
      </w:r>
      <w:r w:rsidR="00F6374E">
        <w:t>must</w:t>
      </w:r>
      <w:r>
        <w:t xml:space="preserve"> be follow</w:t>
      </w:r>
      <w:r w:rsidR="008A3583">
        <w:t>ed</w:t>
      </w:r>
      <w:r>
        <w:t xml:space="preserve"> when it comes to the header. The first two columns must be </w:t>
      </w:r>
      <w:proofErr w:type="spellStart"/>
      <w:r>
        <w:t>EntityId</w:t>
      </w:r>
      <w:proofErr w:type="spellEnd"/>
      <w:r>
        <w:t xml:space="preserve"> and </w:t>
      </w:r>
      <w:proofErr w:type="spellStart"/>
      <w:r>
        <w:t>SpecificationName</w:t>
      </w:r>
      <w:proofErr w:type="spellEnd"/>
      <w:r>
        <w:t>.</w:t>
      </w:r>
    </w:p>
    <w:p w14:paraId="17FCDB70" w14:textId="77777777" w:rsidR="006D7D32" w:rsidRDefault="006D7D32" w:rsidP="004B7853"/>
    <w:p w14:paraId="3C96455F" w14:textId="77777777" w:rsidR="006D7D32" w:rsidRDefault="006D7D32" w:rsidP="006D7D32">
      <w:pPr>
        <w:pStyle w:val="ListParagraph"/>
        <w:numPr>
          <w:ilvl w:val="0"/>
          <w:numId w:val="3"/>
        </w:numPr>
      </w:pPr>
      <w:r>
        <w:t xml:space="preserve">Under the </w:t>
      </w:r>
      <w:proofErr w:type="spellStart"/>
      <w:r>
        <w:t>EntityId</w:t>
      </w:r>
      <w:proofErr w:type="spellEnd"/>
      <w:r>
        <w:t xml:space="preserve"> the system id of the Entity must be specified. </w:t>
      </w:r>
    </w:p>
    <w:p w14:paraId="32E42B28" w14:textId="7628649E" w:rsidR="006D7D32" w:rsidRDefault="006D7D32" w:rsidP="006D7D32">
      <w:pPr>
        <w:pStyle w:val="ListParagraph"/>
        <w:numPr>
          <w:ilvl w:val="0"/>
          <w:numId w:val="3"/>
        </w:numPr>
      </w:pPr>
      <w:r>
        <w:lastRenderedPageBreak/>
        <w:t xml:space="preserve">Under the </w:t>
      </w:r>
      <w:proofErr w:type="spellStart"/>
      <w:r>
        <w:t>SpecificationName</w:t>
      </w:r>
      <w:proofErr w:type="spellEnd"/>
      <w:r>
        <w:t xml:space="preserve"> header the Specification template selected must name. All items under the </w:t>
      </w:r>
      <w:proofErr w:type="spellStart"/>
      <w:r>
        <w:t>SpecificationName</w:t>
      </w:r>
      <w:proofErr w:type="spellEnd"/>
      <w:r>
        <w:t xml:space="preserve"> column must be the same.</w:t>
      </w:r>
    </w:p>
    <w:p w14:paraId="30065487" w14:textId="6CB7BBE9" w:rsidR="00004A0F" w:rsidRDefault="00004A0F" w:rsidP="005A26FB"/>
    <w:p w14:paraId="5FB0CE75" w14:textId="7C876372" w:rsidR="006D7D32" w:rsidRDefault="006D7D32" w:rsidP="005A26FB">
      <w:r>
        <w:t xml:space="preserve">The other columns to the right of </w:t>
      </w:r>
      <w:proofErr w:type="spellStart"/>
      <w:r>
        <w:t>EntityId</w:t>
      </w:r>
      <w:proofErr w:type="spellEnd"/>
      <w:r>
        <w:t xml:space="preserve"> and </w:t>
      </w:r>
      <w:proofErr w:type="spellStart"/>
      <w:r>
        <w:t>SpecificationName</w:t>
      </w:r>
      <w:proofErr w:type="spellEnd"/>
      <w:r>
        <w:t xml:space="preserve"> has to be exactly the same as the Specification Field name.</w:t>
      </w:r>
    </w:p>
    <w:p w14:paraId="70FF0A97" w14:textId="03463E91" w:rsidR="006D7D32" w:rsidRDefault="006D7D32" w:rsidP="005A26FB"/>
    <w:p w14:paraId="38DAEFF5" w14:textId="5E24905F" w:rsidR="006D7D32" w:rsidRDefault="006D7D32" w:rsidP="005A26FB">
      <w:r>
        <w:t xml:space="preserve">For </w:t>
      </w:r>
      <w:proofErr w:type="spellStart"/>
      <w:r>
        <w:t>LocaleString</w:t>
      </w:r>
      <w:proofErr w:type="spellEnd"/>
      <w:r>
        <w:t xml:space="preserve"> there </w:t>
      </w:r>
      <w:r w:rsidR="008A3583">
        <w:t xml:space="preserve">is a </w:t>
      </w:r>
      <w:r>
        <w:t xml:space="preserve">column for each language. It </w:t>
      </w:r>
      <w:r w:rsidR="00F6374E">
        <w:t>must</w:t>
      </w:r>
      <w:r>
        <w:t xml:space="preserve"> follow the naming convention </w:t>
      </w:r>
      <w:r w:rsidR="00F6374E">
        <w:t>‘</w:t>
      </w:r>
      <w:proofErr w:type="spellStart"/>
      <w:r w:rsidR="00F6374E">
        <w:t>FieldName_LanguageAbreviation</w:t>
      </w:r>
      <w:proofErr w:type="spellEnd"/>
      <w:r w:rsidR="00F6374E">
        <w:t xml:space="preserve">’ e.g. </w:t>
      </w:r>
      <w:proofErr w:type="spellStart"/>
      <w:r w:rsidR="00F6374E" w:rsidRPr="00F6374E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LocaleString</w:t>
      </w:r>
      <w:proofErr w:type="spellEnd"/>
      <w:r w:rsidR="00F6374E" w:rsidRPr="00F6374E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 xml:space="preserve"> </w:t>
      </w:r>
      <w:proofErr w:type="spellStart"/>
      <w:r w:rsidR="00F6374E" w:rsidRPr="00F6374E">
        <w:rPr>
          <w:rFonts w:ascii="Calibri" w:eastAsia="Times New Roman" w:hAnsi="Calibri" w:cs="Calibri"/>
          <w:color w:val="000000"/>
          <w:sz w:val="22"/>
          <w:szCs w:val="22"/>
          <w:lang w:eastAsia="en-US"/>
        </w:rPr>
        <w:t>Field_en</w:t>
      </w:r>
      <w:proofErr w:type="spellEnd"/>
      <w:r w:rsidR="00F6374E">
        <w:t>. See following example:</w:t>
      </w:r>
    </w:p>
    <w:p w14:paraId="5A991FE4" w14:textId="49ECC7C1" w:rsidR="00F6374E" w:rsidRDefault="00F6374E" w:rsidP="005A26FB"/>
    <w:bookmarkStart w:id="8" w:name="_MON_1636541913"/>
    <w:bookmarkEnd w:id="8"/>
    <w:p w14:paraId="1BB82423" w14:textId="178E8ABC" w:rsidR="00F6374E" w:rsidRDefault="00061D4C" w:rsidP="005A26FB">
      <w:r>
        <w:object w:dxaOrig="9269" w:dyaOrig="1179" w14:anchorId="3CD3AF95">
          <v:shape id="_x0000_i1026" type="#_x0000_t75" style="width:463.5pt;height:59.25pt" o:ole="">
            <v:imagedata r:id="rId19" o:title=""/>
          </v:shape>
          <o:OLEObject Type="Embed" ProgID="Excel.Sheet.12" ShapeID="_x0000_i1026" DrawAspect="Content" ObjectID="_1636788340" r:id="rId20"/>
        </w:object>
      </w:r>
    </w:p>
    <w:p w14:paraId="1A376EBD" w14:textId="5B9FFADC" w:rsidR="00F6374E" w:rsidRDefault="00F6374E" w:rsidP="005A26FB"/>
    <w:p w14:paraId="2367BE96" w14:textId="3BC3770F" w:rsidR="00F6374E" w:rsidRDefault="00F6374E" w:rsidP="005A26FB">
      <w:r>
        <w:t>There is validation of each field imported</w:t>
      </w:r>
      <w:bookmarkStart w:id="9" w:name="_GoBack"/>
      <w:bookmarkEnd w:id="9"/>
      <w:r w:rsidR="00135915">
        <w:t>. See the example below:</w:t>
      </w:r>
    </w:p>
    <w:p w14:paraId="23B7B05F" w14:textId="58F5E71B" w:rsidR="00135915" w:rsidRDefault="00135915" w:rsidP="005A26FB"/>
    <w:p w14:paraId="6CAFD24B" w14:textId="5C5ACC60" w:rsidR="00135915" w:rsidRPr="005A26FB" w:rsidRDefault="00135915" w:rsidP="005A26FB">
      <w:r>
        <w:rPr>
          <w:noProof/>
        </w:rPr>
        <w:drawing>
          <wp:inline distT="0" distB="0" distL="0" distR="0" wp14:anchorId="225F5831" wp14:editId="7AFF8AEC">
            <wp:extent cx="5731510" cy="19024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915" w:rsidRPr="005A26FB" w:rsidSect="002D3230">
      <w:headerReference w:type="default" r:id="rId22"/>
      <w:footerReference w:type="even" r:id="rId23"/>
      <w:footerReference w:type="default" r:id="rId24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81421C" w14:textId="77777777" w:rsidR="00AB60E5" w:rsidRDefault="00AB60E5" w:rsidP="00E9208C">
      <w:r>
        <w:separator/>
      </w:r>
    </w:p>
  </w:endnote>
  <w:endnote w:type="continuationSeparator" w:id="0">
    <w:p w14:paraId="212F1369" w14:textId="77777777" w:rsidR="00AB60E5" w:rsidRDefault="00AB60E5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FA6450D-E362-4B81-80D4-164ABDE18E25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2" w:fontKey="{31A2CB51-F4D3-4BCD-91C6-C16750D5D9EC}"/>
    <w:embedBold r:id="rId3" w:fontKey="{A823E1FE-606E-43EF-A744-A2D38C3793AD}"/>
    <w:embedItalic r:id="rId4" w:fontKey="{17949E2C-BAE7-4954-9F98-2AAB570421C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F534613-8328-4386-877A-D9EE6E4A528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01D16A8-E8CB-4AC1-8872-B6EB16D4FC6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color w:val="7F7F7F" w:themeColor="text1" w:themeTint="80"/>
        <w:sz w:val="22"/>
        <w:szCs w:val="22"/>
      </w:rPr>
    </w:pPr>
    <w:r w:rsidRPr="005B62AC">
      <w:rPr>
        <w:rStyle w:val="PageNumber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color w:val="7F7F7F" w:themeColor="text1" w:themeTint="80"/>
        <w:sz w:val="22"/>
        <w:szCs w:val="22"/>
      </w:rPr>
      <w:fldChar w:fldCharType="separate"/>
    </w:r>
    <w:r>
      <w:rPr>
        <w:rStyle w:val="PageNumber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34FAA5" w14:textId="77777777" w:rsidR="00AB60E5" w:rsidRDefault="00AB60E5" w:rsidP="00E9208C">
      <w:r>
        <w:separator/>
      </w:r>
    </w:p>
  </w:footnote>
  <w:footnote w:type="continuationSeparator" w:id="0">
    <w:p w14:paraId="5121DCA3" w14:textId="77777777" w:rsidR="00AB60E5" w:rsidRDefault="00AB60E5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818DD"/>
    <w:multiLevelType w:val="hybridMultilevel"/>
    <w:tmpl w:val="2A322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04A0F"/>
    <w:rsid w:val="000549B9"/>
    <w:rsid w:val="00061D4C"/>
    <w:rsid w:val="00083767"/>
    <w:rsid w:val="000C04B0"/>
    <w:rsid w:val="000E2722"/>
    <w:rsid w:val="000F37D5"/>
    <w:rsid w:val="0012174E"/>
    <w:rsid w:val="00135915"/>
    <w:rsid w:val="00164C02"/>
    <w:rsid w:val="00187894"/>
    <w:rsid w:val="00220FEB"/>
    <w:rsid w:val="00267EEC"/>
    <w:rsid w:val="002D3230"/>
    <w:rsid w:val="002F057E"/>
    <w:rsid w:val="00304F4D"/>
    <w:rsid w:val="00331526"/>
    <w:rsid w:val="003B75F5"/>
    <w:rsid w:val="004366E9"/>
    <w:rsid w:val="00485065"/>
    <w:rsid w:val="004A0B01"/>
    <w:rsid w:val="004B7853"/>
    <w:rsid w:val="004E41F6"/>
    <w:rsid w:val="004F6754"/>
    <w:rsid w:val="00545AD2"/>
    <w:rsid w:val="0055381E"/>
    <w:rsid w:val="005A26FB"/>
    <w:rsid w:val="005A7365"/>
    <w:rsid w:val="005B62AC"/>
    <w:rsid w:val="005C2468"/>
    <w:rsid w:val="005C53E8"/>
    <w:rsid w:val="005D2F0A"/>
    <w:rsid w:val="005F5604"/>
    <w:rsid w:val="00650514"/>
    <w:rsid w:val="006D7D32"/>
    <w:rsid w:val="0071127E"/>
    <w:rsid w:val="007246DE"/>
    <w:rsid w:val="00793A5D"/>
    <w:rsid w:val="007A70A5"/>
    <w:rsid w:val="007B4EBB"/>
    <w:rsid w:val="007F1F33"/>
    <w:rsid w:val="007F2B3F"/>
    <w:rsid w:val="0085329A"/>
    <w:rsid w:val="008768F4"/>
    <w:rsid w:val="00887CA7"/>
    <w:rsid w:val="008A3583"/>
    <w:rsid w:val="00910B7A"/>
    <w:rsid w:val="0096298A"/>
    <w:rsid w:val="009717D3"/>
    <w:rsid w:val="009F305D"/>
    <w:rsid w:val="009F5EA1"/>
    <w:rsid w:val="00A50B94"/>
    <w:rsid w:val="00AB60E5"/>
    <w:rsid w:val="00AE1F24"/>
    <w:rsid w:val="00B36599"/>
    <w:rsid w:val="00BF6610"/>
    <w:rsid w:val="00C07718"/>
    <w:rsid w:val="00C57B7C"/>
    <w:rsid w:val="00C626A5"/>
    <w:rsid w:val="00C66A96"/>
    <w:rsid w:val="00C66D79"/>
    <w:rsid w:val="00D1736E"/>
    <w:rsid w:val="00DB3402"/>
    <w:rsid w:val="00E55FEB"/>
    <w:rsid w:val="00E9208C"/>
    <w:rsid w:val="00EA18D1"/>
    <w:rsid w:val="00EC4630"/>
    <w:rsid w:val="00F107FD"/>
    <w:rsid w:val="00F428D4"/>
    <w:rsid w:val="00F6374E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C2468"/>
    <w:rPr>
      <w:rFonts w:ascii="Nunito Sans" w:hAnsi="Nunito San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5604"/>
    <w:pPr>
      <w:keepNext/>
      <w:keepLines/>
      <w:spacing w:before="240"/>
      <w:outlineLvl w:val="0"/>
    </w:pPr>
    <w:rPr>
      <w:rFonts w:eastAsiaTheme="majorEastAsia" w:cstheme="majorBidi"/>
      <w:b/>
      <w:color w:val="345493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9B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9B9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1Char">
    <w:name w:val="Heading 1 Char"/>
    <w:basedOn w:val="DefaultParagraphFont"/>
    <w:link w:val="Heading1"/>
    <w:uiPriority w:val="9"/>
    <w:rsid w:val="005F5604"/>
    <w:rPr>
      <w:rFonts w:ascii="Nunito Sans" w:eastAsiaTheme="majorEastAsia" w:hAnsi="Nunito Sans" w:cstheme="majorBidi"/>
      <w:b/>
      <w:color w:val="345493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549B9"/>
    <w:rPr>
      <w:rFonts w:ascii="Nunito Sans" w:eastAsiaTheme="majorEastAsia" w:hAnsi="Nunito Sans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549B9"/>
    <w:rPr>
      <w:rFonts w:ascii="Nunito Sans" w:eastAsiaTheme="majorEastAsia" w:hAnsi="Nunito Sans" w:cstheme="majorBidi"/>
      <w:i/>
      <w:color w:val="000000" w:themeColor="text1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549B9"/>
    <w:pPr>
      <w:spacing w:line="259" w:lineRule="auto"/>
      <w:outlineLvl w:val="9"/>
    </w:pPr>
    <w:rPr>
      <w:rFonts w:asciiTheme="majorHAnsi" w:hAnsiTheme="majorHAnsi"/>
      <w:b w:val="0"/>
      <w:color w:val="B50D41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54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49B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549B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0549B9"/>
    <w:rPr>
      <w:color w:val="EBEBEB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package" Target="embeddings/Microsoft_Excel_Worksheet.xlsx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A50EF-8EC5-4BCF-AAAF-BB99DCD99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Carol Movschowitz</cp:lastModifiedBy>
  <cp:revision>2</cp:revision>
  <cp:lastPrinted>2018-11-05T20:28:00Z</cp:lastPrinted>
  <dcterms:created xsi:type="dcterms:W3CDTF">2019-12-02T16:39:00Z</dcterms:created>
  <dcterms:modified xsi:type="dcterms:W3CDTF">2019-12-02T16:39:00Z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