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76AA" w14:textId="77777777" w:rsidR="00CD279B" w:rsidRDefault="00000000">
      <w:pPr>
        <w:pStyle w:val="Title"/>
      </w:pPr>
      <w:commentRangeStart w:id="0"/>
      <w:commentRangeStart w:id="1"/>
      <w:commentRangeStart w:id="2"/>
      <w:r>
        <w:t>Mapping threats to marine birds to inform conservation and management in Atlantic Canada</w:t>
      </w:r>
      <w:commentRangeEnd w:id="0"/>
      <w:r>
        <w:commentReference w:id="0"/>
      </w:r>
      <w:commentRangeEnd w:id="1"/>
      <w:r>
        <w:commentReference w:id="1"/>
      </w:r>
      <w:commentRangeEnd w:id="2"/>
      <w:r w:rsidR="004C4C26">
        <w:rPr>
          <w:rStyle w:val="CommentReference"/>
          <w:rFonts w:asciiTheme="minorHAnsi" w:eastAsiaTheme="minorHAnsi" w:hAnsiTheme="minorHAnsi" w:cstheme="minorBidi"/>
          <w:b w:val="0"/>
          <w:bCs w:val="0"/>
          <w:color w:val="auto"/>
        </w:rPr>
        <w:commentReference w:id="2"/>
      </w:r>
    </w:p>
    <w:p w14:paraId="1C0CE9D4" w14:textId="77777777" w:rsidR="00CD279B" w:rsidRDefault="00000000">
      <w:pPr>
        <w:pStyle w:val="FirstParagraph"/>
        <w:rPr>
          <w:ins w:id="3" w:author="Avery-Gomm,Stephanie (elle | she, her) (ECCC)" w:date="2025-01-29T15:58:00Z"/>
        </w:rPr>
      </w:pPr>
      <w:ins w:id="4" w:author="Avery-Gomm,Stephanie (elle | she, her) (ECCC)" w:date="2025-01-29T15:58:00Z">
        <w:r>
          <w:rPr>
            <w:b/>
            <w:bCs/>
          </w:rPr>
          <w:t>Alternative titles:</w:t>
        </w:r>
        <w:r>
          <w:br/>
        </w:r>
        <w:r>
          <w:br/>
          <w:t>Mapping Anthropogenic Oil Spills, Vessel Traffic, and Light Pollution in Atlantic Canada to Inform Marine Conservation and Management</w:t>
        </w:r>
      </w:ins>
    </w:p>
    <w:p w14:paraId="36732E80" w14:textId="77777777" w:rsidR="00CD279B" w:rsidRDefault="00000000">
      <w:pPr>
        <w:pStyle w:val="FirstParagraph"/>
        <w:rPr>
          <w:ins w:id="5" w:author="Avery-Gomm,Stephanie (elle | she, her) (ECCC)" w:date="2025-01-29T15:58:00Z"/>
        </w:rPr>
      </w:pPr>
      <w:ins w:id="6" w:author="Avery-Gomm,Stephanie (elle | she, her) (ECCC)" w:date="2025-01-29T15:58:00Z">
        <w:r>
          <w:br/>
          <w:t>A Spatiotemporal Dataset of Anthropogenic Threats in Atlantic Canada: Oil Pollution, Vessel Traffic, and Light Pollution</w:t>
        </w:r>
      </w:ins>
    </w:p>
    <w:p w14:paraId="7BCBBF16" w14:textId="77777777" w:rsidR="00CD279B" w:rsidRDefault="00000000">
      <w:pPr>
        <w:pStyle w:val="FirstParagraph"/>
      </w:pPr>
      <w:r>
        <w:br/>
      </w:r>
      <w:r>
        <w:br/>
        <w:t>David Beauchesne</w:t>
      </w:r>
      <w:r>
        <w:rPr>
          <w:vertAlign w:val="superscript"/>
        </w:rPr>
        <w:t>1*</w:t>
      </w:r>
      <w:r>
        <w:t>, Kevin Cazelles</w:t>
      </w:r>
      <w:r>
        <w:rPr>
          <w:vertAlign w:val="superscript"/>
        </w:rPr>
        <w:t>1</w:t>
      </w:r>
      <w:r>
        <w:t>, Stephanie Avery-Gomm</w:t>
      </w:r>
      <w:r>
        <w:rPr>
          <w:vertAlign w:val="superscript"/>
        </w:rPr>
        <w:t>2</w:t>
      </w:r>
      <w:r>
        <w:t>, April Hedd</w:t>
      </w:r>
      <w:r>
        <w:rPr>
          <w:vertAlign w:val="superscript"/>
        </w:rPr>
        <w:t>3</w:t>
      </w:r>
      <w:r>
        <w:t>, Philippe Muise</w:t>
      </w:r>
      <w:r>
        <w:rPr>
          <w:vertAlign w:val="superscript"/>
        </w:rPr>
        <w:t>4</w:t>
      </w:r>
      <w:r>
        <w:t>, Allison Patterson</w:t>
      </w:r>
      <w:r>
        <w:rPr>
          <w:vertAlign w:val="superscript"/>
        </w:rPr>
        <w:t>5</w:t>
      </w:r>
      <w:r>
        <w:t>, Robert Ronconi</w:t>
      </w:r>
      <w:r>
        <w:rPr>
          <w:vertAlign w:val="superscript"/>
        </w:rPr>
        <w:t>5</w:t>
      </w:r>
      <w:r>
        <w:t>, Katharine Studholme</w:t>
      </w:r>
      <w:r>
        <w:rPr>
          <w:vertAlign w:val="superscript"/>
        </w:rPr>
        <w:t>6</w:t>
      </w:r>
      <w:r>
        <w:t>, Sarah Wong</w:t>
      </w:r>
      <w:r>
        <w:rPr>
          <w:vertAlign w:val="superscript"/>
        </w:rPr>
        <w:t>6</w:t>
      </w:r>
    </w:p>
    <w:p w14:paraId="526E9FFC" w14:textId="77777777" w:rsidR="00CD279B" w:rsidRDefault="00000000">
      <w:pPr>
        <w:pStyle w:val="BodyText"/>
      </w:pPr>
      <w:commentRangeStart w:id="7"/>
      <w:r>
        <w:rPr>
          <w:vertAlign w:val="superscript"/>
        </w:rPr>
        <w:t>1</w:t>
      </w:r>
      <w:r>
        <w:t>inSileco, Québec, Canada</w:t>
      </w:r>
    </w:p>
    <w:p w14:paraId="78FC5D16" w14:textId="77777777" w:rsidR="00CD279B" w:rsidRDefault="00000000">
      <w:pPr>
        <w:pStyle w:val="BodyText"/>
      </w:pPr>
      <w:r>
        <w:rPr>
          <w:vertAlign w:val="superscript"/>
        </w:rPr>
        <w:t>2</w:t>
      </w:r>
      <w:r>
        <w:t>Environment and Climate Change Canada, Ottawa, ON, Canada</w:t>
      </w:r>
    </w:p>
    <w:p w14:paraId="048C0D55" w14:textId="77777777" w:rsidR="00CD279B" w:rsidRDefault="00000000">
      <w:pPr>
        <w:pStyle w:val="BodyText"/>
      </w:pPr>
      <w:r>
        <w:rPr>
          <w:vertAlign w:val="superscript"/>
        </w:rPr>
        <w:t>3</w:t>
      </w:r>
      <w:r>
        <w:t>Environment and Climate Change Canada, Mount Pearl, Newfoundland and Labrador, Canada</w:t>
      </w:r>
    </w:p>
    <w:p w14:paraId="0BE81E92" w14:textId="77777777" w:rsidR="00CD279B" w:rsidRDefault="00000000">
      <w:pPr>
        <w:pStyle w:val="BodyText"/>
      </w:pPr>
      <w:r>
        <w:rPr>
          <w:vertAlign w:val="superscript"/>
        </w:rPr>
        <w:t>4</w:t>
      </w:r>
      <w:r>
        <w:t>Canada Centre for Mapping and Earth Observation, Canada Centre for Remote Sensing, Ottawa, Ontario, Canada</w:t>
      </w:r>
    </w:p>
    <w:p w14:paraId="62E96C5A" w14:textId="77777777" w:rsidR="00CD279B" w:rsidRDefault="00000000">
      <w:pPr>
        <w:pStyle w:val="BodyText"/>
      </w:pPr>
      <w:r>
        <w:rPr>
          <w:vertAlign w:val="superscript"/>
        </w:rPr>
        <w:t>5</w:t>
      </w:r>
      <w:r>
        <w:t>Environment and Climate Change Canada: Dartmouth, Nova Scotia, Canada</w:t>
      </w:r>
      <w:commentRangeEnd w:id="7"/>
      <w:r>
        <w:commentReference w:id="7"/>
      </w:r>
    </w:p>
    <w:p w14:paraId="7119052D" w14:textId="77777777" w:rsidR="00CD279B" w:rsidRDefault="00CD279B">
      <w:pPr>
        <w:pStyle w:val="Heading5"/>
      </w:pPr>
    </w:p>
    <w:p w14:paraId="67E889DA" w14:textId="77777777" w:rsidR="00CD279B" w:rsidRDefault="00000000">
      <w:pPr>
        <w:pStyle w:val="FirstParagraph"/>
      </w:pPr>
      <w:r>
        <w:rPr>
          <w:b/>
          <w:bCs/>
        </w:rPr>
        <w:t>Abstract</w:t>
      </w:r>
    </w:p>
    <w:p w14:paraId="5EFD6FCC" w14:textId="1024EDC4" w:rsidR="00CD279B" w:rsidRDefault="00000000">
      <w:pPr>
        <w:pStyle w:val="BodyText"/>
      </w:pPr>
      <w:r>
        <w:t>Anthropogenic activities pose significant threats to marine ecosystems, with oil pollution, vessel traffic, and artificial light contributing to environmental risks across Canada’s Exclusive Economic Zone (EEZ) and adjacent waters.</w:t>
      </w:r>
      <w:del w:id="8" w:author="Studholme,Katharine (elle | she, her) (ECCC)" w:date="2025-02-11T15:35:00Z" w16du:dateUtc="2025-02-11T19:35:00Z">
        <w:r w:rsidDel="002D3381">
          <w:delText xml:space="preserve"> </w:delText>
        </w:r>
      </w:del>
      <w:r>
        <w:t xml:space="preserve"> This study presents a </w:t>
      </w:r>
      <w:commentRangeStart w:id="9"/>
      <w:r>
        <w:t>comprehensive dataset</w:t>
      </w:r>
      <w:commentRangeEnd w:id="9"/>
      <w:r w:rsidR="002D3381">
        <w:rPr>
          <w:rStyle w:val="CommentReference"/>
        </w:rPr>
        <w:commentReference w:id="9"/>
      </w:r>
      <w:r>
        <w:t xml:space="preserve"> of spatiotemporal threat layers, integrating a wide range of primary data sources to inform conservation, environmental response planning, and marine spatial management</w:t>
      </w:r>
      <w:ins w:id="10" w:author="Studholme,Katharine (elle | she, her) (ECCC)" w:date="2025-02-11T15:37:00Z" w16du:dateUtc="2025-02-11T19:37:00Z">
        <w:r w:rsidR="005B1FC4">
          <w:t xml:space="preserve"> in Atlantic Canada</w:t>
        </w:r>
      </w:ins>
      <w:r>
        <w:t xml:space="preserve">. </w:t>
      </w:r>
    </w:p>
    <w:p w14:paraId="3BB6CBC3" w14:textId="606D97A1" w:rsidR="00CD279B" w:rsidRDefault="00000000">
      <w:pPr>
        <w:pStyle w:val="BodyText"/>
        <w:rPr>
          <w:strike/>
        </w:rPr>
      </w:pPr>
      <w:r>
        <w:t>The dataset comprises geospatial layers developed from various primary datasets, including open access and proprietary data shared for this project. These layers quantify petroleum pollution</w:t>
      </w:r>
      <w:ins w:id="11" w:author="Studholme,Katharine (elle | she, her) (ECCC)" w:date="2025-02-11T15:38:00Z" w16du:dateUtc="2025-02-11T19:38:00Z">
        <w:r w:rsidR="005B1FC4">
          <w:t xml:space="preserve"> events</w:t>
        </w:r>
      </w:ins>
      <w:r>
        <w:t xml:space="preserve">, oil and gas infrastructure, vessel activity, and artificial light exposure across the annual cycle. Data sources include the </w:t>
      </w:r>
      <w:commentRangeStart w:id="12"/>
      <w:r>
        <w:t>Integrated Satellite Tracking of Pollution (ISTOP), National Aerial Surveillance Program (NASP), National Environmental Emergency Centre (NEEC)</w:t>
      </w:r>
      <w:commentRangeEnd w:id="12"/>
      <w:r w:rsidR="00C144B9">
        <w:rPr>
          <w:rStyle w:val="CommentReference"/>
        </w:rPr>
        <w:commentReference w:id="12"/>
      </w:r>
      <w:r>
        <w:t xml:space="preserve">, and Automatic Identification System (AIS) </w:t>
      </w:r>
      <w:del w:id="13" w:author="Studholme,Katharine (elle | she, her) (ECCC)" w:date="2025-02-11T15:42:00Z" w16du:dateUtc="2025-02-11T19:42:00Z">
        <w:r w:rsidDel="00C144B9">
          <w:delText xml:space="preserve">shipping </w:delText>
        </w:r>
      </w:del>
      <w:ins w:id="14" w:author="Studholme,Katharine (elle | she, her) (ECCC)" w:date="2025-02-11T15:42:00Z" w16du:dateUtc="2025-02-11T19:42:00Z">
        <w:r w:rsidR="00C144B9">
          <w:t>vesse</w:t>
        </w:r>
      </w:ins>
      <w:ins w:id="15" w:author="Studholme,Katharine (elle | she, her) (ECCC)" w:date="2025-02-11T15:43:00Z" w16du:dateUtc="2025-02-11T19:43:00Z">
        <w:r w:rsidR="00C144B9">
          <w:t>l</w:t>
        </w:r>
      </w:ins>
      <w:ins w:id="16" w:author="Studholme,Katharine (elle | she, her) (ECCC)" w:date="2025-02-11T15:42:00Z" w16du:dateUtc="2025-02-11T19:42:00Z">
        <w:r w:rsidR="00C144B9">
          <w:t xml:space="preserve"> </w:t>
        </w:r>
      </w:ins>
      <w:r>
        <w:t xml:space="preserve">data. </w:t>
      </w:r>
      <w:r>
        <w:lastRenderedPageBreak/>
        <w:t xml:space="preserve">Additionally, VIIRS satellite observations </w:t>
      </w:r>
      <w:ins w:id="17" w:author="Studholme,Katharine (elle | she, her) (ECCC)" w:date="2025-02-11T15:47:00Z" w16du:dateUtc="2025-02-11T19:47:00Z">
        <w:r w:rsidR="00C144B9">
          <w:t>are</w:t>
        </w:r>
      </w:ins>
      <w:ins w:id="18" w:author="Studholme,Katharine (elle | she, her) (ECCC)" w:date="2025-02-11T15:45:00Z" w16du:dateUtc="2025-02-11T19:45:00Z">
        <w:r w:rsidR="00C144B9">
          <w:t xml:space="preserve"> </w:t>
        </w:r>
      </w:ins>
      <w:ins w:id="19" w:author="Studholme,Katharine (elle | she, her) (ECCC)" w:date="2025-02-11T15:46:00Z" w16du:dateUtc="2025-02-11T19:46:00Z">
        <w:r w:rsidR="00C144B9">
          <w:t xml:space="preserve">used to </w:t>
        </w:r>
      </w:ins>
      <w:r>
        <w:t>capture artificial light and flaring activity.</w:t>
      </w:r>
    </w:p>
    <w:p w14:paraId="6EB3CBD5" w14:textId="51998B4F" w:rsidR="00CD279B" w:rsidRDefault="00000000">
      <w:pPr>
        <w:pStyle w:val="BodyText"/>
        <w:rPr>
          <w:strike/>
        </w:rPr>
      </w:pPr>
      <w:r>
        <w:t xml:space="preserve">These spatiotemporal threat layers were developed using </w:t>
      </w:r>
      <w:del w:id="20" w:author="Studholme,Katharine (elle | she, her) (ECCC)" w:date="2025-02-11T15:48:00Z" w16du:dateUtc="2025-02-11T19:48:00Z">
        <w:r w:rsidDel="00C144B9">
          <w:delText xml:space="preserve">a </w:delText>
        </w:r>
      </w:del>
      <w:r>
        <w:t xml:space="preserve">reproducible workflows that integrate historical incident data and geospatial modeling. Petroleum pollution layers, for instance, evaluate the density of oiling events, while vessel disturbance layers quantify the intensity of </w:t>
      </w:r>
      <w:ins w:id="21" w:author="Studholme,Katharine (elle | she, her) (ECCC)" w:date="2025-02-11T15:48:00Z" w16du:dateUtc="2025-02-11T19:48:00Z">
        <w:r w:rsidR="00C144B9">
          <w:t xml:space="preserve">different types of </w:t>
        </w:r>
      </w:ins>
      <w:r>
        <w:t xml:space="preserve">ship traffic and associated risks. All datasets were processed into a </w:t>
      </w:r>
      <w:del w:id="22" w:author="Studholme,Katharine (elle | she, her) (ECCC)" w:date="2025-02-11T15:54:00Z" w16du:dateUtc="2025-02-11T19:54:00Z">
        <w:r w:rsidDel="00B55BB3">
          <w:delText>1-$km^2$</w:delText>
        </w:r>
      </w:del>
      <w:r>
        <w:t xml:space="preserve"> </w:t>
      </w:r>
      <w:ins w:id="23" w:author="Studholme,Katharine (elle | she, her) (ECCC)" w:date="2025-02-11T15:54:00Z" w16du:dateUtc="2025-02-11T19:54:00Z">
        <w:r w:rsidR="00B55BB3">
          <w:t xml:space="preserve">high </w:t>
        </w:r>
      </w:ins>
      <w:r>
        <w:t xml:space="preserve">resolution </w:t>
      </w:r>
      <w:ins w:id="24" w:author="Studholme,Katharine (elle | she, her) (ECCC)" w:date="2025-02-12T08:08:00Z" w16du:dateUtc="2025-02-12T12:08:00Z">
        <w:r w:rsidR="00575E55">
          <w:t>1-km</w:t>
        </w:r>
        <w:r w:rsidR="00575E55" w:rsidRPr="00575E55">
          <w:rPr>
            <w:vertAlign w:val="superscript"/>
            <w:rPrChange w:id="25" w:author="Studholme,Katharine (elle | she, her) (ECCC)" w:date="2025-02-12T08:08:00Z" w16du:dateUtc="2025-02-12T12:08:00Z">
              <w:rPr/>
            </w:rPrChange>
          </w:rPr>
          <w:t>2</w:t>
        </w:r>
      </w:ins>
      <w:ins w:id="26" w:author="Studholme,Katharine (elle | she, her) (ECCC)" w:date="2025-02-11T15:54:00Z" w16du:dateUtc="2025-02-11T19:54:00Z">
        <w:r w:rsidR="00B55BB3">
          <w:t xml:space="preserve"> </w:t>
        </w:r>
      </w:ins>
      <w:r>
        <w:t xml:space="preserve">study grid covering </w:t>
      </w:r>
      <w:commentRangeStart w:id="27"/>
      <w:r>
        <w:t>Canada’s EEZ</w:t>
      </w:r>
      <w:commentRangeEnd w:id="27"/>
      <w:r w:rsidR="00A3684B">
        <w:rPr>
          <w:rStyle w:val="CommentReference"/>
        </w:rPr>
        <w:commentReference w:id="27"/>
      </w:r>
      <w:r>
        <w:t>, using the WGS84 coordinate reference system (EPSG:4326)</w:t>
      </w:r>
      <w:ins w:id="28" w:author="Studholme,Katharine (elle | she, her) (ECCC)" w:date="2025-02-11T15:55:00Z" w16du:dateUtc="2025-02-11T19:55:00Z">
        <w:r w:rsidR="00B55BB3">
          <w:t xml:space="preserve">, to allow resampling of the dataset </w:t>
        </w:r>
      </w:ins>
      <w:ins w:id="29" w:author="Studholme,Katharine (elle | she, her) (ECCC)" w:date="2025-02-11T15:57:00Z" w16du:dateUtc="2025-02-11T19:57:00Z">
        <w:r w:rsidR="00B55BB3">
          <w:t>to suit a range of future applications</w:t>
        </w:r>
      </w:ins>
      <w:r>
        <w:t xml:space="preserve">. The resulting data products are stored as Cloud Optimized </w:t>
      </w:r>
      <w:proofErr w:type="spellStart"/>
      <w:r>
        <w:t>GeoTIFFs</w:t>
      </w:r>
      <w:proofErr w:type="spellEnd"/>
      <w:r>
        <w:t xml:space="preserve">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For example, this work provides a foundation for evaluating cumulative effects on vulnerable species, such as the Leach’s Storm-Petrel, which </w:t>
      </w:r>
      <w:ins w:id="30" w:author="Studholme,Katharine (elle | she, her) (ECCC)" w:date="2025-02-11T15:52:00Z" w16du:dateUtc="2025-02-11T19:52:00Z">
        <w:r w:rsidR="00A3684B">
          <w:t xml:space="preserve">breeds in Canada but </w:t>
        </w:r>
      </w:ins>
      <w:r>
        <w:t>regularly forages beyond Canada’s jurisdiction.</w:t>
      </w:r>
    </w:p>
    <w:p w14:paraId="029F9BF9" w14:textId="77777777" w:rsidR="00CD279B" w:rsidRDefault="00000000">
      <w:pPr>
        <w:pStyle w:val="BodyText"/>
      </w:pPr>
      <w:bookmarkStart w:id="31" w:name="section"/>
      <w:r>
        <w: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t>
      </w:r>
      <w:bookmarkEnd w:id="31"/>
    </w:p>
    <w:p w14:paraId="402F6105" w14:textId="77777777" w:rsidR="00CD279B" w:rsidRDefault="00CD279B">
      <w:pPr>
        <w:pStyle w:val="Heading5"/>
      </w:pPr>
      <w:bookmarkStart w:id="32" w:name="section-1"/>
    </w:p>
    <w:p w14:paraId="74A9D42F" w14:textId="77777777" w:rsidR="00CD279B" w:rsidRDefault="00000000">
      <w:pPr>
        <w:pStyle w:val="FirstParagraph"/>
      </w:pPr>
      <w:r>
        <w:rPr>
          <w:i/>
          <w:iCs/>
        </w:rPr>
        <w:t>Key words/phrases:</w:t>
      </w:r>
      <w:r>
        <w:t xml:space="preserve"> Annual cycle, Light, Petroleum activities, Petroleum pollution, Marine birds, Marine threats, Shipping</w:t>
      </w:r>
      <w:bookmarkEnd w:id="32"/>
    </w:p>
    <w:p w14:paraId="323DF7FA" w14:textId="77777777" w:rsidR="00CD279B" w:rsidRDefault="00CD279B">
      <w:pPr>
        <w:pStyle w:val="Heading5"/>
      </w:pPr>
    </w:p>
    <w:p w14:paraId="0E5EF0B0" w14:textId="77777777" w:rsidR="00CD279B" w:rsidRDefault="00000000">
      <w:pPr>
        <w:pStyle w:val="FirstParagraph"/>
      </w:pPr>
      <w:bookmarkStart w:id="33" w:name="section-2"/>
      <w:r>
        <w:t xml:space="preserve">Open Research: Data is available in </w:t>
      </w:r>
      <w:proofErr w:type="spellStart"/>
      <w:r>
        <w:t>Zenodo</w:t>
      </w:r>
      <w:proofErr w:type="spellEnd"/>
      <w:r>
        <w:t xml:space="preserve"> at https://doi.org/TO/ADD. Code is available in </w:t>
      </w:r>
      <w:proofErr w:type="spellStart"/>
      <w:r>
        <w:t>Zenodo</w:t>
      </w:r>
      <w:proofErr w:type="spellEnd"/>
      <w:r>
        <w:t xml:space="preserve"> at https://doi.org/TO/ADD.</w:t>
      </w:r>
      <w:bookmarkEnd w:id="33"/>
    </w:p>
    <w:p w14:paraId="6B44529F" w14:textId="77777777" w:rsidR="00CD279B" w:rsidRDefault="00CD279B">
      <w:pPr>
        <w:pStyle w:val="Heading5"/>
      </w:pPr>
    </w:p>
    <w:p w14:paraId="372290ED" w14:textId="77777777" w:rsidR="00CD279B" w:rsidRDefault="00000000">
      <w:pPr>
        <w:pStyle w:val="FirstParagraph"/>
      </w:pPr>
      <w:bookmarkStart w:id="34" w:name="section-3"/>
      <w:r>
        <w:t>*Corresponding Author E-mail: david.beauchesne@insileco.io</w:t>
      </w:r>
      <w:bookmarkEnd w:id="34"/>
    </w:p>
    <w:p w14:paraId="441EB4FB" w14:textId="77777777" w:rsidR="00CD279B" w:rsidRDefault="00CD279B">
      <w:pPr>
        <w:pStyle w:val="Heading1"/>
      </w:pPr>
    </w:p>
    <w:p w14:paraId="6911D5B3" w14:textId="77777777" w:rsidR="00CD279B" w:rsidRDefault="00000000">
      <w:pPr>
        <w:pStyle w:val="Heading5"/>
      </w:pPr>
      <w:r>
        <w:t>Affiliations details (</w:t>
      </w:r>
      <w:r>
        <w:rPr>
          <w:i/>
        </w:rPr>
        <w:t>to remove once validated</w:t>
      </w:r>
      <w:r>
        <w:t>)</w:t>
      </w:r>
    </w:p>
    <w:p w14:paraId="6C403008" w14:textId="77777777" w:rsidR="00CD279B" w:rsidRDefault="00000000">
      <w:pPr>
        <w:pStyle w:val="Compact"/>
        <w:numPr>
          <w:ilvl w:val="0"/>
          <w:numId w:val="1"/>
        </w:numPr>
      </w:pPr>
      <w:r>
        <w:t>David Beauchesne</w:t>
      </w:r>
    </w:p>
    <w:p w14:paraId="757F9458" w14:textId="77777777" w:rsidR="00CD279B" w:rsidRDefault="00000000">
      <w:pPr>
        <w:pStyle w:val="Compact"/>
        <w:numPr>
          <w:ilvl w:val="1"/>
          <w:numId w:val="28"/>
        </w:numPr>
      </w:pPr>
      <w:r>
        <w:t>david.beauchesne@insileco.io</w:t>
      </w:r>
    </w:p>
    <w:p w14:paraId="3A6AF479" w14:textId="77777777" w:rsidR="00CD279B" w:rsidRDefault="00000000">
      <w:pPr>
        <w:pStyle w:val="Compact"/>
        <w:numPr>
          <w:ilvl w:val="1"/>
          <w:numId w:val="29"/>
        </w:numPr>
      </w:pPr>
      <w:proofErr w:type="spellStart"/>
      <w:r>
        <w:t>inSileco</w:t>
      </w:r>
      <w:proofErr w:type="spellEnd"/>
      <w:r>
        <w:t>, Québec, Canada</w:t>
      </w:r>
    </w:p>
    <w:p w14:paraId="34318D37" w14:textId="77777777" w:rsidR="00CD279B" w:rsidRDefault="00000000">
      <w:pPr>
        <w:pStyle w:val="Compact"/>
        <w:numPr>
          <w:ilvl w:val="1"/>
          <w:numId w:val="30"/>
        </w:numPr>
      </w:pPr>
      <w:r>
        <w:t>ORCID: 0000-0002-3590-8161</w:t>
      </w:r>
    </w:p>
    <w:p w14:paraId="6C0346DA" w14:textId="77777777" w:rsidR="00CD279B" w:rsidRDefault="00000000">
      <w:pPr>
        <w:pStyle w:val="Compact"/>
        <w:numPr>
          <w:ilvl w:val="0"/>
          <w:numId w:val="1"/>
        </w:numPr>
      </w:pPr>
      <w:r>
        <w:t>Kevin Cazelles</w:t>
      </w:r>
    </w:p>
    <w:p w14:paraId="54C20B29" w14:textId="77777777" w:rsidR="00CD279B" w:rsidRDefault="00000000">
      <w:pPr>
        <w:pStyle w:val="Compact"/>
        <w:numPr>
          <w:ilvl w:val="1"/>
          <w:numId w:val="31"/>
        </w:numPr>
      </w:pPr>
      <w:r>
        <w:lastRenderedPageBreak/>
        <w:t>kevin.cazelles@insileco.io</w:t>
      </w:r>
      <w:del w:id="35" w:author="Avery-Gomm,Stephanie (elle | she, her) (ECCC)" w:date="2025-01-29T14:19:00Z">
        <w:r>
          <w:br/>
        </w:r>
      </w:del>
    </w:p>
    <w:p w14:paraId="33330860" w14:textId="77777777" w:rsidR="00CD279B" w:rsidRDefault="00000000">
      <w:pPr>
        <w:pStyle w:val="Compact"/>
        <w:numPr>
          <w:ilvl w:val="1"/>
          <w:numId w:val="32"/>
        </w:numPr>
      </w:pPr>
      <w:proofErr w:type="spellStart"/>
      <w:r>
        <w:t>inSileco</w:t>
      </w:r>
      <w:proofErr w:type="spellEnd"/>
      <w:r>
        <w:t>, Québec, Canada</w:t>
      </w:r>
    </w:p>
    <w:p w14:paraId="47D5149B" w14:textId="77777777" w:rsidR="00CD279B" w:rsidRDefault="00000000">
      <w:pPr>
        <w:pStyle w:val="Compact"/>
        <w:numPr>
          <w:ilvl w:val="1"/>
          <w:numId w:val="33"/>
        </w:numPr>
      </w:pPr>
      <w:r>
        <w:t>ORCID: 0000-0001-6619-9874</w:t>
      </w:r>
    </w:p>
    <w:p w14:paraId="54844DF5" w14:textId="77777777" w:rsidR="00CD279B" w:rsidRDefault="00000000">
      <w:pPr>
        <w:pStyle w:val="Compact"/>
        <w:numPr>
          <w:ilvl w:val="0"/>
          <w:numId w:val="1"/>
        </w:numPr>
      </w:pPr>
      <w:r>
        <w:t>Stephanie Avery-Gomm</w:t>
      </w:r>
    </w:p>
    <w:p w14:paraId="72AF8D10" w14:textId="77777777" w:rsidR="00CD279B" w:rsidRDefault="00000000">
      <w:pPr>
        <w:pStyle w:val="Compact"/>
        <w:numPr>
          <w:ilvl w:val="1"/>
          <w:numId w:val="34"/>
        </w:numPr>
      </w:pPr>
      <w:r>
        <w:t>Stephanie.Avery-Gomm@ec.gc.ca</w:t>
      </w:r>
    </w:p>
    <w:p w14:paraId="53C38F94" w14:textId="77777777" w:rsidR="00CD279B" w:rsidRDefault="00000000">
      <w:pPr>
        <w:pStyle w:val="Compact"/>
        <w:numPr>
          <w:ilvl w:val="1"/>
          <w:numId w:val="35"/>
        </w:numPr>
        <w:rPr>
          <w:ins w:id="36" w:author="Avery-Gomm,Stephanie (elle | she, her) (ECCC)" w:date="2025-01-29T14:11:00Z"/>
        </w:rPr>
      </w:pPr>
      <w:r>
        <w:t xml:space="preserve">Environment and Climate Change Canada, </w:t>
      </w:r>
      <w:ins w:id="37" w:author="Avery-Gomm,Stephanie (elle | she, her) (ECCC)" w:date="2025-01-29T14:11:00Z">
        <w:r>
          <w:t>Science and Technology Branch Wildlife and Landscape Science Directorate</w:t>
        </w:r>
      </w:ins>
    </w:p>
    <w:p w14:paraId="106808D8" w14:textId="77777777" w:rsidR="00CD279B" w:rsidRDefault="00000000">
      <w:pPr>
        <w:pStyle w:val="Compact"/>
        <w:numPr>
          <w:ilvl w:val="1"/>
          <w:numId w:val="36"/>
        </w:numPr>
      </w:pPr>
      <w:ins w:id="38" w:author="Avery-Gomm,Stephanie (elle | she, her) (ECCC)" w:date="2025-01-29T14:11:00Z">
        <w:r>
          <w:t xml:space="preserve">1125 Colonel </w:t>
        </w:r>
      </w:ins>
      <w:ins w:id="39" w:author="Avery-Gomm,Stephanie (elle | she, her) (ECCC)" w:date="2025-01-29T14:18:00Z">
        <w:r>
          <w:t>by</w:t>
        </w:r>
      </w:ins>
      <w:ins w:id="40" w:author="Avery-Gomm,Stephanie (elle | she, her) (ECCC)" w:date="2025-01-29T14:11:00Z">
        <w:r>
          <w:t xml:space="preserve"> Drive, </w:t>
        </w:r>
      </w:ins>
      <w:r>
        <w:t>Ottawa, ON, Canada</w:t>
      </w:r>
    </w:p>
    <w:p w14:paraId="0228056A" w14:textId="77777777" w:rsidR="00CD279B" w:rsidRDefault="00000000">
      <w:pPr>
        <w:pStyle w:val="Compact"/>
        <w:numPr>
          <w:ilvl w:val="1"/>
          <w:numId w:val="37"/>
        </w:numPr>
      </w:pPr>
      <w:r>
        <w:t>ORCID: 0000-0003-2882-0978</w:t>
      </w:r>
    </w:p>
    <w:p w14:paraId="546456CC" w14:textId="77777777" w:rsidR="00CD279B" w:rsidRDefault="00000000">
      <w:pPr>
        <w:pStyle w:val="Compact"/>
        <w:numPr>
          <w:ilvl w:val="0"/>
          <w:numId w:val="1"/>
        </w:numPr>
      </w:pPr>
      <w:r>
        <w:t>April Hedd</w:t>
      </w:r>
    </w:p>
    <w:p w14:paraId="2862BF28" w14:textId="77777777" w:rsidR="00CD279B" w:rsidRDefault="00000000">
      <w:pPr>
        <w:pStyle w:val="Compact"/>
        <w:numPr>
          <w:ilvl w:val="1"/>
          <w:numId w:val="38"/>
        </w:numPr>
      </w:pPr>
      <w:r>
        <w:t>April.Hedd@ec.gc.ca</w:t>
      </w:r>
    </w:p>
    <w:p w14:paraId="6F4C335A" w14:textId="77777777" w:rsidR="00CD279B" w:rsidRDefault="00000000">
      <w:pPr>
        <w:pStyle w:val="Compact"/>
        <w:numPr>
          <w:ilvl w:val="1"/>
          <w:numId w:val="39"/>
        </w:numPr>
        <w:rPr>
          <w:ins w:id="41" w:author="Avery-Gomm,Stephanie (elle | she, her) (ECCC)" w:date="2025-01-29T14:12:00Z"/>
        </w:rPr>
      </w:pPr>
      <w:r>
        <w:t xml:space="preserve">Environment and Climate Change Canada, </w:t>
      </w:r>
      <w:ins w:id="42" w:author="Avery-Gomm,Stephanie (elle | she, her) (ECCC)" w:date="2025-01-29T14:12:00Z">
        <w:r>
          <w:t xml:space="preserve">Science and Technology Branch Wildlife and Landscape Science Directorate </w:t>
        </w:r>
      </w:ins>
    </w:p>
    <w:p w14:paraId="595AEB05" w14:textId="77777777" w:rsidR="00CD279B" w:rsidRDefault="00000000">
      <w:pPr>
        <w:pStyle w:val="Compact"/>
        <w:numPr>
          <w:ilvl w:val="1"/>
          <w:numId w:val="40"/>
        </w:numPr>
      </w:pPr>
      <w:ins w:id="43" w:author="Avery-Gomm,Stephanie (elle | she, her) (ECCC)" w:date="2025-01-29T14:12:00Z">
        <w:r>
          <w:t xml:space="preserve">6 Bruce Street, </w:t>
        </w:r>
      </w:ins>
      <w:r>
        <w:t>Mount Pearl, Newfoundland and Labrador, Canada</w:t>
      </w:r>
    </w:p>
    <w:p w14:paraId="0FF70B3E" w14:textId="77777777" w:rsidR="00CD279B" w:rsidRDefault="00000000">
      <w:pPr>
        <w:pStyle w:val="Compact"/>
        <w:numPr>
          <w:ilvl w:val="1"/>
          <w:numId w:val="41"/>
        </w:numPr>
      </w:pPr>
      <w:r>
        <w:t>ORCID: 0000-0003-2222-2627</w:t>
      </w:r>
    </w:p>
    <w:p w14:paraId="1376F6A2" w14:textId="77777777" w:rsidR="00CD279B" w:rsidRDefault="00000000">
      <w:pPr>
        <w:pStyle w:val="Compact"/>
        <w:numPr>
          <w:ilvl w:val="0"/>
          <w:numId w:val="1"/>
        </w:numPr>
      </w:pPr>
      <w:r>
        <w:t>Philippe Muise</w:t>
      </w:r>
    </w:p>
    <w:p w14:paraId="55E065AA" w14:textId="77777777" w:rsidR="00CD279B" w:rsidRDefault="00000000">
      <w:pPr>
        <w:pStyle w:val="Compact"/>
        <w:numPr>
          <w:ilvl w:val="1"/>
          <w:numId w:val="42"/>
        </w:numPr>
      </w:pPr>
      <w:r>
        <w:t>Philippe.Muise@ec.gc.ca</w:t>
      </w:r>
    </w:p>
    <w:p w14:paraId="1CA9092C" w14:textId="77777777" w:rsidR="00CD279B" w:rsidRDefault="00000000">
      <w:pPr>
        <w:pStyle w:val="Compact"/>
        <w:numPr>
          <w:ilvl w:val="1"/>
          <w:numId w:val="43"/>
        </w:numPr>
        <w:rPr>
          <w:ins w:id="44" w:author="Avery-Gomm,Stephanie (elle | she, her) (ECCC)" w:date="2025-01-29T14:17:00Z"/>
        </w:rPr>
      </w:pPr>
      <w:r>
        <w:t>Canada Centre for Mapping and Earth Observation, Canada Centre for Remote Sensing, Ottawa, Ontario, Canada</w:t>
      </w:r>
    </w:p>
    <w:p w14:paraId="1BD18B5E" w14:textId="77777777" w:rsidR="00CD279B" w:rsidRDefault="00000000">
      <w:pPr>
        <w:pStyle w:val="Compact"/>
        <w:numPr>
          <w:ilvl w:val="1"/>
          <w:numId w:val="44"/>
        </w:numPr>
        <w:rPr>
          <w:highlight w:val="yellow"/>
        </w:rPr>
      </w:pPr>
      <w:ins w:id="45" w:author="Avery-Gomm,Stephanie (elle | she, her) (ECCC)" w:date="2025-01-29T14:17:00Z">
        <w:r>
          <w:rPr>
            <w:highlight w:val="yellow"/>
          </w:rPr>
          <w:t xml:space="preserve">ORCID: </w:t>
        </w:r>
      </w:ins>
    </w:p>
    <w:p w14:paraId="50DC5955" w14:textId="77777777" w:rsidR="00CD279B" w:rsidRDefault="00000000">
      <w:pPr>
        <w:pStyle w:val="Compact"/>
        <w:numPr>
          <w:ilvl w:val="0"/>
          <w:numId w:val="1"/>
        </w:numPr>
      </w:pPr>
      <w:r>
        <w:t>Allison Patterson</w:t>
      </w:r>
    </w:p>
    <w:p w14:paraId="305BF6F5" w14:textId="77777777" w:rsidR="00CD279B" w:rsidRDefault="00000000">
      <w:pPr>
        <w:pStyle w:val="Compact"/>
        <w:numPr>
          <w:ilvl w:val="1"/>
          <w:numId w:val="45"/>
        </w:numPr>
      </w:pPr>
      <w:r>
        <w:t>Allison.Patterson@ec.gc.ca</w:t>
      </w:r>
    </w:p>
    <w:p w14:paraId="531DF01E" w14:textId="77777777" w:rsidR="00CD279B" w:rsidRDefault="00000000">
      <w:pPr>
        <w:pStyle w:val="Compact"/>
        <w:numPr>
          <w:ilvl w:val="1"/>
          <w:numId w:val="46"/>
        </w:numPr>
        <w:rPr>
          <w:ins w:id="46" w:author="Avery-Gomm,Stephanie (elle | she, her) (ECCC)" w:date="2025-01-29T14:12:00Z"/>
        </w:rPr>
      </w:pPr>
      <w:r>
        <w:t>Environment and Climate Change Canada</w:t>
      </w:r>
      <w:ins w:id="47" w:author="Avery-Gomm,Stephanie (elle | she, her) (ECCC)" w:date="2025-01-29T14:12:00Z">
        <w:r>
          <w:t>, Science and Technology Branch Wildlife and Landscape Science Directorate</w:t>
        </w:r>
      </w:ins>
    </w:p>
    <w:p w14:paraId="3E9183F1" w14:textId="77777777" w:rsidR="00CD279B" w:rsidRDefault="00000000">
      <w:pPr>
        <w:pStyle w:val="Compact"/>
        <w:numPr>
          <w:ilvl w:val="1"/>
          <w:numId w:val="47"/>
        </w:numPr>
      </w:pPr>
      <w:ins w:id="48" w:author="Avery-Gomm,Stephanie (elle | she, her) (ECCC)" w:date="2025-01-29T14:12:00Z">
        <w:r>
          <w:t xml:space="preserve">45 Alderney </w:t>
        </w:r>
        <w:proofErr w:type="spellStart"/>
        <w:r>
          <w:t>Drive,</w:t>
        </w:r>
      </w:ins>
      <w:del w:id="49" w:author="Avery-Gomm,Stephanie (elle | she, her) (ECCC)" w:date="2025-01-29T14:12:00Z">
        <w:r>
          <w:delText xml:space="preserve">: </w:delText>
        </w:r>
      </w:del>
      <w:r>
        <w:t>Dartmouth</w:t>
      </w:r>
      <w:proofErr w:type="spellEnd"/>
      <w:r>
        <w:t>, Nova Scotia, Canada</w:t>
      </w:r>
    </w:p>
    <w:p w14:paraId="6F7F949B" w14:textId="77777777" w:rsidR="00CD279B" w:rsidRDefault="00000000">
      <w:pPr>
        <w:pStyle w:val="Compact"/>
        <w:numPr>
          <w:ilvl w:val="1"/>
          <w:numId w:val="48"/>
        </w:numPr>
      </w:pPr>
      <w:r>
        <w:t>ORCID: 0000-0001-9931-2693</w:t>
      </w:r>
    </w:p>
    <w:p w14:paraId="0C74F945" w14:textId="77777777" w:rsidR="00CD279B" w:rsidRDefault="00000000">
      <w:pPr>
        <w:pStyle w:val="Compact"/>
        <w:numPr>
          <w:ilvl w:val="0"/>
          <w:numId w:val="1"/>
        </w:numPr>
      </w:pPr>
      <w:r>
        <w:t>Robert Ronconi</w:t>
      </w:r>
    </w:p>
    <w:p w14:paraId="7E8B8263" w14:textId="77777777" w:rsidR="00CD279B" w:rsidRDefault="00000000">
      <w:pPr>
        <w:pStyle w:val="Compact"/>
        <w:numPr>
          <w:ilvl w:val="1"/>
          <w:numId w:val="49"/>
        </w:numPr>
      </w:pPr>
      <w:r>
        <w:t>Robert.Ronconi@ec.gc.ca</w:t>
      </w:r>
    </w:p>
    <w:p w14:paraId="49160441" w14:textId="77777777" w:rsidR="00CD279B" w:rsidRDefault="00000000">
      <w:pPr>
        <w:pStyle w:val="Compact"/>
        <w:numPr>
          <w:ilvl w:val="1"/>
          <w:numId w:val="50"/>
        </w:numPr>
        <w:rPr>
          <w:ins w:id="50" w:author="Avery-Gomm,Stephanie (elle | she, her) (ECCC)" w:date="2025-01-29T14:13:00Z"/>
        </w:rPr>
      </w:pPr>
      <w:r>
        <w:t>Environment and Climate Change Canada</w:t>
      </w:r>
      <w:ins w:id="51" w:author="Avery-Gomm,Stephanie (elle | she, her) (ECCC)" w:date="2025-01-29T14:13:00Z">
        <w:r>
          <w:t>, Canadian Wildlife Service</w:t>
        </w:r>
      </w:ins>
    </w:p>
    <w:p w14:paraId="6CAE07DA" w14:textId="77777777" w:rsidR="00CD279B" w:rsidRDefault="00000000">
      <w:pPr>
        <w:pStyle w:val="Compact"/>
        <w:numPr>
          <w:ilvl w:val="1"/>
          <w:numId w:val="51"/>
        </w:numPr>
      </w:pPr>
      <w:ins w:id="52" w:author="Avery-Gomm,Stephanie (elle | she, her) (ECCC)" w:date="2025-01-29T14:13:00Z">
        <w:r>
          <w:t>45 Alderney Drive,</w:t>
        </w:r>
      </w:ins>
      <w:del w:id="53" w:author="Avery-Gomm,Stephanie (elle | she, her) (ECCC)" w:date="2025-01-29T14:14:00Z">
        <w:r>
          <w:delText>:</w:delText>
        </w:r>
      </w:del>
      <w:r>
        <w:t xml:space="preserve"> Dartmouth, Nova Scotia, Canada</w:t>
      </w:r>
    </w:p>
    <w:p w14:paraId="6B703905" w14:textId="77777777" w:rsidR="00CD279B" w:rsidRDefault="00000000">
      <w:pPr>
        <w:pStyle w:val="Compact"/>
        <w:numPr>
          <w:ilvl w:val="1"/>
          <w:numId w:val="52"/>
        </w:numPr>
      </w:pPr>
      <w:r>
        <w:t>ORCID: 0000-0002-3635-7162</w:t>
      </w:r>
    </w:p>
    <w:p w14:paraId="4B48545A" w14:textId="78FDAFA7" w:rsidR="00CD279B" w:rsidRDefault="00000000">
      <w:pPr>
        <w:pStyle w:val="Compact"/>
        <w:numPr>
          <w:ilvl w:val="0"/>
          <w:numId w:val="1"/>
        </w:numPr>
      </w:pPr>
      <w:r>
        <w:t xml:space="preserve">Katharine </w:t>
      </w:r>
      <w:ins w:id="54" w:author="Studholme,Katharine (elle | she, her) (ECCC)" w:date="2025-02-11T15:58:00Z" w16du:dateUtc="2025-02-11T19:58:00Z">
        <w:r w:rsidR="00346753">
          <w:t xml:space="preserve">Ryder </w:t>
        </w:r>
      </w:ins>
      <w:r>
        <w:t>Studholme</w:t>
      </w:r>
    </w:p>
    <w:p w14:paraId="30D8CAF3" w14:textId="77777777" w:rsidR="00CD279B" w:rsidRDefault="00000000">
      <w:pPr>
        <w:pStyle w:val="Compact"/>
        <w:numPr>
          <w:ilvl w:val="1"/>
          <w:numId w:val="53"/>
        </w:numPr>
      </w:pPr>
      <w:r>
        <w:t>Katharine.Studholme@ec.gc.ca</w:t>
      </w:r>
    </w:p>
    <w:p w14:paraId="07EEA658" w14:textId="77777777" w:rsidR="00CD279B" w:rsidRDefault="00000000">
      <w:pPr>
        <w:pStyle w:val="Compact"/>
        <w:numPr>
          <w:ilvl w:val="1"/>
          <w:numId w:val="54"/>
        </w:numPr>
        <w:rPr>
          <w:ins w:id="55" w:author="Avery-Gomm,Stephanie (elle | she, her) (ECCC)" w:date="2025-01-29T14:14:00Z"/>
        </w:rPr>
      </w:pPr>
      <w:r>
        <w:t>Environment and Climate Change Canada</w:t>
      </w:r>
      <w:ins w:id="56" w:author="Avery-Gomm,Stephanie (elle | she, her) (ECCC)" w:date="2025-01-29T14:14:00Z">
        <w:r>
          <w:t>, Science and Technology Branch Wildlife and Landscape Science Directorate</w:t>
        </w:r>
      </w:ins>
    </w:p>
    <w:p w14:paraId="69703E2E" w14:textId="77777777" w:rsidR="00CD279B" w:rsidRDefault="00000000">
      <w:pPr>
        <w:pStyle w:val="Compact"/>
        <w:numPr>
          <w:ilvl w:val="1"/>
          <w:numId w:val="55"/>
        </w:numPr>
      </w:pPr>
      <w:ins w:id="57" w:author="Avery-Gomm,Stephanie (elle | she, her) (ECCC)" w:date="2025-01-29T14:14:00Z">
        <w:r>
          <w:t>45 Alderney Drive,</w:t>
        </w:r>
      </w:ins>
      <w:del w:id="58" w:author="Studholme,Katharine (elle | she, her) (ECCC)" w:date="2025-02-11T15:58:00Z" w16du:dateUtc="2025-02-11T19:58:00Z">
        <w:r w:rsidDel="00346753">
          <w:delText>:</w:delText>
        </w:r>
      </w:del>
      <w:r>
        <w:t xml:space="preserve"> Dartmouth, Nova Scotia, Canada</w:t>
      </w:r>
    </w:p>
    <w:p w14:paraId="120E5E1B" w14:textId="77777777" w:rsidR="00CD279B" w:rsidRDefault="00000000">
      <w:pPr>
        <w:pStyle w:val="Compact"/>
        <w:numPr>
          <w:ilvl w:val="1"/>
          <w:numId w:val="56"/>
        </w:numPr>
      </w:pPr>
      <w:r>
        <w:t>ORCID: 0000-0003-0921-4745</w:t>
      </w:r>
    </w:p>
    <w:p w14:paraId="4C3CDACB" w14:textId="77777777" w:rsidR="00CD279B" w:rsidRDefault="00000000">
      <w:pPr>
        <w:pStyle w:val="Compact"/>
        <w:numPr>
          <w:ilvl w:val="0"/>
          <w:numId w:val="1"/>
        </w:numPr>
      </w:pPr>
      <w:r>
        <w:t>Sarah Wong</w:t>
      </w:r>
    </w:p>
    <w:p w14:paraId="55A2854C" w14:textId="77777777" w:rsidR="00CD279B" w:rsidRDefault="00000000">
      <w:pPr>
        <w:pStyle w:val="Compact"/>
        <w:numPr>
          <w:ilvl w:val="1"/>
          <w:numId w:val="57"/>
        </w:numPr>
      </w:pPr>
      <w:r>
        <w:t>sarah.wong2@ec.gc.ca</w:t>
      </w:r>
    </w:p>
    <w:p w14:paraId="56E08F7F" w14:textId="77777777" w:rsidR="00CD279B" w:rsidRDefault="00000000">
      <w:pPr>
        <w:pStyle w:val="Compact"/>
        <w:numPr>
          <w:ilvl w:val="1"/>
          <w:numId w:val="58"/>
        </w:numPr>
        <w:rPr>
          <w:ins w:id="59" w:author="Avery-Gomm,Stephanie (elle | she, her) (ECCC)" w:date="2025-01-29T14:14:00Z"/>
        </w:rPr>
      </w:pPr>
      <w:bookmarkStart w:id="60" w:name="Xc72d756e8b0219d97ef9a55e98a2f56f3e1c57f"/>
      <w:bookmarkStart w:id="61" w:name="section-4"/>
      <w:r>
        <w:lastRenderedPageBreak/>
        <w:t>Environment and Climate Change Canada</w:t>
      </w:r>
      <w:ins w:id="62" w:author="Avery-Gomm,Stephanie (elle | she, her) (ECCC)" w:date="2025-01-29T14:15:00Z">
        <w:r>
          <w:t>, Canadian Wildlife Service</w:t>
        </w:r>
      </w:ins>
      <w:del w:id="63" w:author="Avery-Gomm,Stephanie (elle | she, her) (ECCC)" w:date="2025-01-29T14:15:00Z">
        <w:r>
          <w:delText>:</w:delText>
        </w:r>
      </w:del>
      <w:r>
        <w:t xml:space="preserve"> </w:t>
      </w:r>
    </w:p>
    <w:p w14:paraId="7FEDE1A3" w14:textId="77777777" w:rsidR="00CD279B" w:rsidRDefault="00000000">
      <w:pPr>
        <w:pStyle w:val="Compact"/>
        <w:numPr>
          <w:ilvl w:val="1"/>
          <w:numId w:val="59"/>
        </w:numPr>
        <w:rPr>
          <w:ins w:id="64" w:author="Avery-Gomm,Stephanie (elle | she, her) (ECCC)" w:date="2025-01-29T14:17:00Z"/>
        </w:rPr>
      </w:pPr>
      <w:ins w:id="65" w:author="Avery-Gomm,Stephanie (elle | she, her) (ECCC)" w:date="2025-01-29T14:14:00Z">
        <w:r>
          <w:t xml:space="preserve">45 Alderney Drive, </w:t>
        </w:r>
      </w:ins>
      <w:r>
        <w:t>Dartmouth, Nova Scotia, Canada</w:t>
      </w:r>
      <w:bookmarkEnd w:id="60"/>
      <w:bookmarkEnd w:id="61"/>
    </w:p>
    <w:p w14:paraId="63F616A2" w14:textId="77777777" w:rsidR="00CD279B" w:rsidRDefault="00000000">
      <w:pPr>
        <w:pStyle w:val="Compact"/>
        <w:numPr>
          <w:ilvl w:val="1"/>
          <w:numId w:val="60"/>
        </w:numPr>
        <w:rPr>
          <w:highlight w:val="yellow"/>
        </w:rPr>
      </w:pPr>
      <w:ins w:id="66" w:author="Avery-Gomm,Stephanie (elle | she, her) (ECCC)" w:date="2025-01-29T14:17:00Z">
        <w:r>
          <w:rPr>
            <w:highlight w:val="yellow"/>
          </w:rPr>
          <w:t>ORCID:</w:t>
        </w:r>
      </w:ins>
    </w:p>
    <w:sectPr w:rsidR="00CD279B">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very-Gomm,Stephanie (elle | she, her) (ECCC)" w:date="2025-01-29T15:23:00Z" w:initials="SA">
    <w:p w14:paraId="7812D911" w14:textId="77777777" w:rsidR="004C4C26" w:rsidRDefault="004C4C26">
      <w:pPr>
        <w:pStyle w:val="CommentText"/>
      </w:pPr>
      <w:r>
        <w:t xml:space="preserve">I think that these layers have broader applicability. As framed (title and abstract) the application seems very narrow (just marine birds) and therefore it’s value could be overlooked by other users. I’d like to propose changing the title and the abstract to make the general applicability more obvious. </w:t>
      </w:r>
    </w:p>
    <w:p w14:paraId="061E5219" w14:textId="77777777" w:rsidR="004C4C26" w:rsidRDefault="004C4C26">
      <w:pPr>
        <w:pStyle w:val="CommentText"/>
      </w:pPr>
    </w:p>
    <w:p w14:paraId="5440325E" w14:textId="77777777" w:rsidR="004C4C26" w:rsidRDefault="004C4C26">
      <w:pPr>
        <w:pStyle w:val="CommentText"/>
      </w:pPr>
      <w:r>
        <w:t xml:space="preserve">Suggested titles: </w:t>
      </w:r>
    </w:p>
    <w:p w14:paraId="3DD91D36" w14:textId="77777777" w:rsidR="004C4C26" w:rsidRDefault="004C4C26">
      <w:pPr>
        <w:pStyle w:val="CommentText"/>
      </w:pPr>
    </w:p>
    <w:p w14:paraId="4D426B05" w14:textId="77777777" w:rsidR="004C4C26" w:rsidRDefault="004C4C26">
      <w:pPr>
        <w:pStyle w:val="CommentText"/>
      </w:pPr>
      <w:r>
        <w:t>Mapping Anthropogenic Oil Spills, Vessel Traffic, and Light Pollution in Atlantic Canada to Inform Marine Conservation and Management</w:t>
      </w:r>
    </w:p>
    <w:p w14:paraId="081086D2" w14:textId="77777777" w:rsidR="004C4C26" w:rsidRDefault="004C4C26">
      <w:pPr>
        <w:pStyle w:val="CommentText"/>
      </w:pPr>
    </w:p>
    <w:p w14:paraId="01000000" w14:textId="77777777" w:rsidR="004C4C26" w:rsidRDefault="004C4C26" w:rsidP="00E704F7">
      <w:pPr>
        <w:pStyle w:val="CommentText"/>
      </w:pPr>
      <w:r>
        <w:t>A Spatiotemporal Dataset of Anthropogenic Threats in Atlantic Canada: Oil Pollution, Vessel Traffic, and Light Pollution</w:t>
      </w:r>
    </w:p>
  </w:comment>
  <w:comment w:id="1" w:author="Avery-Gomm,Stephanie (elle | she, her) (ECCC)" w:date="2025-01-29T16:04:00Z" w:initials="SA">
    <w:p w14:paraId="02000000" w14:textId="77777777" w:rsidR="00CD279B" w:rsidRDefault="00000000">
      <w:pPr>
        <w:overflowPunct w:val="0"/>
        <w:spacing w:after="0"/>
      </w:pPr>
      <w:r>
        <w:rPr>
          <w:rFonts w:ascii="Liberation Serif" w:eastAsia="Tahoma" w:hAnsi="Liberation Serif" w:cs="Tahoma"/>
          <w:lang w:bidi="en-US"/>
        </w:rPr>
        <w:t>&gt;&gt; This comment duplicated in the Metadata.docx</w:t>
      </w:r>
    </w:p>
  </w:comment>
  <w:comment w:id="2" w:author="Studholme,Katharine (elle | she, her) (ECCC)" w:date="2025-02-11T16:03:00Z" w:initials="KS">
    <w:p w14:paraId="0BA11C06" w14:textId="77777777" w:rsidR="00A01DAF" w:rsidRDefault="004C4C26" w:rsidP="00A01DAF">
      <w:pPr>
        <w:pStyle w:val="CommentText"/>
      </w:pPr>
      <w:r>
        <w:rPr>
          <w:rStyle w:val="CommentReference"/>
        </w:rPr>
        <w:annotationRef/>
      </w:r>
      <w:r w:rsidR="00A01DAF">
        <w:t>I support this renaming idea. This will also help reviewers not get caught up on bycatch not being included yet. Another suggestion:</w:t>
      </w:r>
    </w:p>
    <w:p w14:paraId="3EBCBCF7" w14:textId="77777777" w:rsidR="00A01DAF" w:rsidRDefault="00A01DAF" w:rsidP="00A01DAF">
      <w:pPr>
        <w:pStyle w:val="CommentText"/>
      </w:pPr>
    </w:p>
    <w:p w14:paraId="69AA1EB4" w14:textId="77777777" w:rsidR="00A01DAF" w:rsidRDefault="00A01DAF" w:rsidP="00A01DAF">
      <w:pPr>
        <w:pStyle w:val="CommentText"/>
      </w:pPr>
      <w:r>
        <w:t>Mapping Anthropogenic Oil Spills and Offshore Industrial Activities in the northwest Atlantic to Inform Marine Conservation and Management</w:t>
      </w:r>
    </w:p>
    <w:p w14:paraId="3E68CA77" w14:textId="77777777" w:rsidR="00A01DAF" w:rsidRDefault="00A01DAF" w:rsidP="00A01DAF">
      <w:pPr>
        <w:pStyle w:val="CommentText"/>
      </w:pPr>
    </w:p>
    <w:p w14:paraId="6EE137F1" w14:textId="77777777" w:rsidR="00A01DAF" w:rsidRDefault="00A01DAF" w:rsidP="00A01DAF">
      <w:pPr>
        <w:pStyle w:val="CommentText"/>
      </w:pPr>
      <w:r>
        <w:t>This omits coastal light, but more explicitly includes oil and gas development, shipping, and fishing traffic.</w:t>
      </w:r>
    </w:p>
  </w:comment>
  <w:comment w:id="7" w:author="Avery-Gomm,Stephanie (elle | she, her) (ECCC)" w:date="2025-01-29T14:24:00Z" w:initials="SA">
    <w:p w14:paraId="7CE7A83E" w14:textId="1416AE0E" w:rsidR="00CD279B" w:rsidRDefault="00000000">
      <w:pPr>
        <w:overflowPunct w:val="0"/>
        <w:spacing w:after="0"/>
      </w:pPr>
      <w:r>
        <w:rPr>
          <w:rFonts w:ascii="Liberation Serif" w:eastAsia="Tahoma" w:hAnsi="Liberation Serif" w:cs="Tahoma"/>
          <w:lang w:bidi="en-US"/>
        </w:rPr>
        <w:t xml:space="preserve">Will be updated to reflect details provided at end of this document. </w:t>
      </w:r>
    </w:p>
  </w:comment>
  <w:comment w:id="9" w:author="Studholme,Katharine (elle | she, her) (ECCC)" w:date="2025-02-11T15:36:00Z" w:initials="KS">
    <w:p w14:paraId="1DEBDCF2" w14:textId="77777777" w:rsidR="002D3381" w:rsidRDefault="002D3381" w:rsidP="002D3381">
      <w:pPr>
        <w:pStyle w:val="CommentText"/>
      </w:pPr>
      <w:r>
        <w:rPr>
          <w:rStyle w:val="CommentReference"/>
        </w:rPr>
        <w:annotationRef/>
      </w:r>
      <w:r>
        <w:t>Do we want to call this particular data package comprehensive if it doesn’t yet include bycatch risk, wind industry, etc? Maybe we can keep the term comprehensive but quality the type of threat layers instead of implying we cover all threats?</w:t>
      </w:r>
    </w:p>
  </w:comment>
  <w:comment w:id="12" w:author="Studholme,Katharine (elle | she, her) (ECCC)" w:date="2025-02-11T15:44:00Z" w:initials="KS">
    <w:p w14:paraId="4A493206" w14:textId="77777777" w:rsidR="00C144B9" w:rsidRDefault="00C144B9" w:rsidP="00C144B9">
      <w:pPr>
        <w:pStyle w:val="CommentText"/>
      </w:pPr>
      <w:r>
        <w:rPr>
          <w:rStyle w:val="CommentReference"/>
        </w:rPr>
        <w:annotationRef/>
      </w:r>
      <w:r>
        <w:t>Do we need to say these are Canadian government datasets?</w:t>
      </w:r>
    </w:p>
  </w:comment>
  <w:comment w:id="27" w:author="Studholme,Katharine (elle | she, her) (ECCC)" w:date="2025-02-11T15:52:00Z" w:initials="KS">
    <w:p w14:paraId="43E8E7F9" w14:textId="77777777" w:rsidR="00A3684B" w:rsidRDefault="00A3684B" w:rsidP="00A3684B">
      <w:pPr>
        <w:pStyle w:val="CommentText"/>
      </w:pPr>
      <w:r>
        <w:rPr>
          <w:rStyle w:val="CommentReference"/>
        </w:rPr>
        <w:annotationRef/>
      </w:r>
      <w:r>
        <w:t>The grid was larger than this - is referencing the EEZ just to simplify things in-text? I’m a bit hesitant about referencing the EEZ since I think going beyond it is one of the strengths of this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000000" w15:done="0"/>
  <w15:commentEx w15:paraId="02000000" w15:paraIdParent="01000000" w15:done="0"/>
  <w15:commentEx w15:paraId="6EE137F1" w15:paraIdParent="01000000" w15:done="0"/>
  <w15:commentEx w15:paraId="7CE7A83E" w15:done="0"/>
  <w15:commentEx w15:paraId="1DEBDCF2" w15:done="0"/>
  <w15:commentEx w15:paraId="4A493206" w15:done="0"/>
  <w15:commentEx w15:paraId="43E8E7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71F32B" w16cex:dateUtc="2025-02-11T20:03:00Z"/>
  <w16cex:commentExtensible w16cex:durableId="3B14E6A0" w16cex:dateUtc="2025-02-11T19:36:00Z"/>
  <w16cex:commentExtensible w16cex:durableId="29D0AA02" w16cex:dateUtc="2025-02-11T19:44:00Z"/>
  <w16cex:commentExtensible w16cex:durableId="4708484A" w16cex:dateUtc="2025-02-11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000000" w16cid:durableId="01000000"/>
  <w16cid:commentId w16cid:paraId="02000000" w16cid:durableId="02000000"/>
  <w16cid:commentId w16cid:paraId="6EE137F1" w16cid:durableId="2F71F32B"/>
  <w16cid:commentId w16cid:paraId="7CE7A83E" w16cid:durableId="7CE7A83E"/>
  <w16cid:commentId w16cid:paraId="1DEBDCF2" w16cid:durableId="3B14E6A0"/>
  <w16cid:commentId w16cid:paraId="4A493206" w16cid:durableId="29D0AA02"/>
  <w16cid:commentId w16cid:paraId="43E8E7F9" w16cid:durableId="470848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864"/>
    <w:multiLevelType w:val="multilevel"/>
    <w:tmpl w:val="745EAFD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07C82D33"/>
    <w:multiLevelType w:val="multilevel"/>
    <w:tmpl w:val="955693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 w15:restartNumberingAfterBreak="0">
    <w:nsid w:val="18C275E5"/>
    <w:multiLevelType w:val="multilevel"/>
    <w:tmpl w:val="37F2D23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20952CEA"/>
    <w:multiLevelType w:val="multilevel"/>
    <w:tmpl w:val="89F4E4C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26B40635"/>
    <w:multiLevelType w:val="multilevel"/>
    <w:tmpl w:val="B4C8DC1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26C62AD0"/>
    <w:multiLevelType w:val="multilevel"/>
    <w:tmpl w:val="579680B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 w15:restartNumberingAfterBreak="0">
    <w:nsid w:val="31AA0A79"/>
    <w:multiLevelType w:val="multilevel"/>
    <w:tmpl w:val="F3A230E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 w15:restartNumberingAfterBreak="0">
    <w:nsid w:val="31DE4E03"/>
    <w:multiLevelType w:val="multilevel"/>
    <w:tmpl w:val="0C6291B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 w15:restartNumberingAfterBreak="0">
    <w:nsid w:val="346A7DEB"/>
    <w:multiLevelType w:val="multilevel"/>
    <w:tmpl w:val="D846B72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 w15:restartNumberingAfterBreak="0">
    <w:nsid w:val="3C706312"/>
    <w:multiLevelType w:val="multilevel"/>
    <w:tmpl w:val="DBCCD9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 w15:restartNumberingAfterBreak="0">
    <w:nsid w:val="3D727FBD"/>
    <w:multiLevelType w:val="multilevel"/>
    <w:tmpl w:val="7A32617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 w15:restartNumberingAfterBreak="0">
    <w:nsid w:val="403155C5"/>
    <w:multiLevelType w:val="multilevel"/>
    <w:tmpl w:val="4912C38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 w15:restartNumberingAfterBreak="0">
    <w:nsid w:val="43CC3218"/>
    <w:multiLevelType w:val="multilevel"/>
    <w:tmpl w:val="20585BB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 w15:restartNumberingAfterBreak="0">
    <w:nsid w:val="4D9D395A"/>
    <w:multiLevelType w:val="multilevel"/>
    <w:tmpl w:val="EC5AD74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 w15:restartNumberingAfterBreak="0">
    <w:nsid w:val="52AB1F36"/>
    <w:multiLevelType w:val="multilevel"/>
    <w:tmpl w:val="02C0D0C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 w15:restartNumberingAfterBreak="0">
    <w:nsid w:val="536E7AF6"/>
    <w:multiLevelType w:val="multilevel"/>
    <w:tmpl w:val="23EA32F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 w15:restartNumberingAfterBreak="0">
    <w:nsid w:val="56EC75C5"/>
    <w:multiLevelType w:val="multilevel"/>
    <w:tmpl w:val="9EDE223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 w15:restartNumberingAfterBreak="0">
    <w:nsid w:val="58394991"/>
    <w:multiLevelType w:val="multilevel"/>
    <w:tmpl w:val="0256010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 w15:restartNumberingAfterBreak="0">
    <w:nsid w:val="5D49021F"/>
    <w:multiLevelType w:val="multilevel"/>
    <w:tmpl w:val="29608E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 w15:restartNumberingAfterBreak="0">
    <w:nsid w:val="6091632C"/>
    <w:multiLevelType w:val="multilevel"/>
    <w:tmpl w:val="92E6286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 w15:restartNumberingAfterBreak="0">
    <w:nsid w:val="69AE1249"/>
    <w:multiLevelType w:val="multilevel"/>
    <w:tmpl w:val="6C5EA9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D9D648D"/>
    <w:multiLevelType w:val="multilevel"/>
    <w:tmpl w:val="93A8F6E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 w15:restartNumberingAfterBreak="0">
    <w:nsid w:val="74BB7296"/>
    <w:multiLevelType w:val="multilevel"/>
    <w:tmpl w:val="587630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 w15:restartNumberingAfterBreak="0">
    <w:nsid w:val="74F534C6"/>
    <w:multiLevelType w:val="multilevel"/>
    <w:tmpl w:val="AC16521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 w15:restartNumberingAfterBreak="0">
    <w:nsid w:val="79870A9C"/>
    <w:multiLevelType w:val="multilevel"/>
    <w:tmpl w:val="59F0B1B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 w15:restartNumberingAfterBreak="0">
    <w:nsid w:val="7B9C5B08"/>
    <w:multiLevelType w:val="multilevel"/>
    <w:tmpl w:val="128E101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 w15:restartNumberingAfterBreak="0">
    <w:nsid w:val="7BE96C5F"/>
    <w:multiLevelType w:val="multilevel"/>
    <w:tmpl w:val="A148CA4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585119253">
    <w:abstractNumId w:val="18"/>
  </w:num>
  <w:num w:numId="2" w16cid:durableId="843396774">
    <w:abstractNumId w:val="23"/>
  </w:num>
  <w:num w:numId="3" w16cid:durableId="5862699">
    <w:abstractNumId w:val="6"/>
  </w:num>
  <w:num w:numId="4" w16cid:durableId="912935212">
    <w:abstractNumId w:val="25"/>
  </w:num>
  <w:num w:numId="5" w16cid:durableId="628973352">
    <w:abstractNumId w:val="3"/>
  </w:num>
  <w:num w:numId="6" w16cid:durableId="791826348">
    <w:abstractNumId w:val="7"/>
  </w:num>
  <w:num w:numId="7" w16cid:durableId="974062192">
    <w:abstractNumId w:val="0"/>
  </w:num>
  <w:num w:numId="8" w16cid:durableId="254628821">
    <w:abstractNumId w:val="8"/>
  </w:num>
  <w:num w:numId="9" w16cid:durableId="1166625028">
    <w:abstractNumId w:val="13"/>
  </w:num>
  <w:num w:numId="10" w16cid:durableId="885609414">
    <w:abstractNumId w:val="11"/>
  </w:num>
  <w:num w:numId="11" w16cid:durableId="1935697979">
    <w:abstractNumId w:val="24"/>
  </w:num>
  <w:num w:numId="12" w16cid:durableId="612051705">
    <w:abstractNumId w:val="2"/>
  </w:num>
  <w:num w:numId="13" w16cid:durableId="1316034723">
    <w:abstractNumId w:val="22"/>
  </w:num>
  <w:num w:numId="14" w16cid:durableId="1965884820">
    <w:abstractNumId w:val="9"/>
  </w:num>
  <w:num w:numId="15" w16cid:durableId="1300381156">
    <w:abstractNumId w:val="26"/>
  </w:num>
  <w:num w:numId="16" w16cid:durableId="760374769">
    <w:abstractNumId w:val="1"/>
  </w:num>
  <w:num w:numId="17" w16cid:durableId="1698045049">
    <w:abstractNumId w:val="10"/>
  </w:num>
  <w:num w:numId="18" w16cid:durableId="121505750">
    <w:abstractNumId w:val="15"/>
  </w:num>
  <w:num w:numId="19" w16cid:durableId="1075591561">
    <w:abstractNumId w:val="4"/>
  </w:num>
  <w:num w:numId="20" w16cid:durableId="401949710">
    <w:abstractNumId w:val="16"/>
  </w:num>
  <w:num w:numId="21" w16cid:durableId="1490364059">
    <w:abstractNumId w:val="12"/>
  </w:num>
  <w:num w:numId="22" w16cid:durableId="278535100">
    <w:abstractNumId w:val="21"/>
  </w:num>
  <w:num w:numId="23" w16cid:durableId="2099710840">
    <w:abstractNumId w:val="19"/>
  </w:num>
  <w:num w:numId="24" w16cid:durableId="2043940203">
    <w:abstractNumId w:val="14"/>
  </w:num>
  <w:num w:numId="25" w16cid:durableId="1113552365">
    <w:abstractNumId w:val="17"/>
  </w:num>
  <w:num w:numId="26" w16cid:durableId="568852797">
    <w:abstractNumId w:val="5"/>
  </w:num>
  <w:num w:numId="27" w16cid:durableId="302782964">
    <w:abstractNumId w:val="20"/>
  </w:num>
  <w:num w:numId="28" w16cid:durableId="2144106400">
    <w:abstractNumId w:val="18"/>
  </w:num>
  <w:num w:numId="29" w16cid:durableId="1379696384">
    <w:abstractNumId w:val="18"/>
  </w:num>
  <w:num w:numId="30" w16cid:durableId="619653774">
    <w:abstractNumId w:val="18"/>
  </w:num>
  <w:num w:numId="31" w16cid:durableId="576597686">
    <w:abstractNumId w:val="18"/>
  </w:num>
  <w:num w:numId="32" w16cid:durableId="1999262523">
    <w:abstractNumId w:val="18"/>
  </w:num>
  <w:num w:numId="33" w16cid:durableId="1863083607">
    <w:abstractNumId w:val="18"/>
  </w:num>
  <w:num w:numId="34" w16cid:durableId="1771317938">
    <w:abstractNumId w:val="18"/>
  </w:num>
  <w:num w:numId="35" w16cid:durableId="1245407986">
    <w:abstractNumId w:val="18"/>
  </w:num>
  <w:num w:numId="36" w16cid:durableId="1334069391">
    <w:abstractNumId w:val="18"/>
  </w:num>
  <w:num w:numId="37" w16cid:durableId="1009983341">
    <w:abstractNumId w:val="18"/>
  </w:num>
  <w:num w:numId="38" w16cid:durableId="1794980836">
    <w:abstractNumId w:val="18"/>
  </w:num>
  <w:num w:numId="39" w16cid:durableId="180166579">
    <w:abstractNumId w:val="18"/>
  </w:num>
  <w:num w:numId="40" w16cid:durableId="1384788695">
    <w:abstractNumId w:val="18"/>
  </w:num>
  <w:num w:numId="41" w16cid:durableId="471024983">
    <w:abstractNumId w:val="18"/>
  </w:num>
  <w:num w:numId="42" w16cid:durableId="1309286888">
    <w:abstractNumId w:val="18"/>
  </w:num>
  <w:num w:numId="43" w16cid:durableId="1318612245">
    <w:abstractNumId w:val="18"/>
  </w:num>
  <w:num w:numId="44" w16cid:durableId="1390150646">
    <w:abstractNumId w:val="18"/>
  </w:num>
  <w:num w:numId="45" w16cid:durableId="415398012">
    <w:abstractNumId w:val="18"/>
  </w:num>
  <w:num w:numId="46" w16cid:durableId="1607957131">
    <w:abstractNumId w:val="18"/>
  </w:num>
  <w:num w:numId="47" w16cid:durableId="858861148">
    <w:abstractNumId w:val="18"/>
  </w:num>
  <w:num w:numId="48" w16cid:durableId="1596866181">
    <w:abstractNumId w:val="18"/>
  </w:num>
  <w:num w:numId="49" w16cid:durableId="1511331663">
    <w:abstractNumId w:val="18"/>
  </w:num>
  <w:num w:numId="50" w16cid:durableId="615911388">
    <w:abstractNumId w:val="18"/>
  </w:num>
  <w:num w:numId="51" w16cid:durableId="1844083281">
    <w:abstractNumId w:val="18"/>
  </w:num>
  <w:num w:numId="52" w16cid:durableId="179516051">
    <w:abstractNumId w:val="18"/>
  </w:num>
  <w:num w:numId="53" w16cid:durableId="131944777">
    <w:abstractNumId w:val="18"/>
  </w:num>
  <w:num w:numId="54" w16cid:durableId="934630439">
    <w:abstractNumId w:val="18"/>
  </w:num>
  <w:num w:numId="55" w16cid:durableId="1541475959">
    <w:abstractNumId w:val="18"/>
  </w:num>
  <w:num w:numId="56" w16cid:durableId="1517646360">
    <w:abstractNumId w:val="18"/>
  </w:num>
  <w:num w:numId="57" w16cid:durableId="1267081056">
    <w:abstractNumId w:val="18"/>
  </w:num>
  <w:num w:numId="58" w16cid:durableId="916595012">
    <w:abstractNumId w:val="18"/>
  </w:num>
  <w:num w:numId="59" w16cid:durableId="1917472808">
    <w:abstractNumId w:val="18"/>
  </w:num>
  <w:num w:numId="60" w16cid:durableId="191662358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udholme,Katharine (elle | she, her) (ECCC)">
    <w15:presenceInfo w15:providerId="AD" w15:userId="S::Katharine.Studholme@ec.gc.ca::4634b92b-b06b-4e66-a077-d4872e35d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proofState w:spelling="clean" w:grammar="clean"/>
  <w:trackRevisions/>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CD279B"/>
    <w:rsid w:val="002D3381"/>
    <w:rsid w:val="00346753"/>
    <w:rsid w:val="004C4C26"/>
    <w:rsid w:val="00575E55"/>
    <w:rsid w:val="005B1FC4"/>
    <w:rsid w:val="009759C7"/>
    <w:rsid w:val="00A01DAF"/>
    <w:rsid w:val="00A3684B"/>
    <w:rsid w:val="00A82F3C"/>
    <w:rsid w:val="00B55BB3"/>
    <w:rsid w:val="00C144B9"/>
    <w:rsid w:val="00CD27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AB1D"/>
  <w15:docId w15:val="{463F4FA5-BF9E-4055-9E02-C0D56F24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character" w:styleId="CommentReference">
    <w:name w:val="annotation reference"/>
    <w:basedOn w:val="DefaultParagraphFont"/>
    <w:qFormat/>
    <w:rsid w:val="00EB6251"/>
    <w:rPr>
      <w:sz w:val="16"/>
      <w:szCs w:val="16"/>
    </w:rPr>
  </w:style>
  <w:style w:type="character" w:customStyle="1" w:styleId="CommentTextChar">
    <w:name w:val="Comment Text Char"/>
    <w:basedOn w:val="DefaultParagraphFont"/>
    <w:link w:val="CommentText"/>
    <w:qFormat/>
    <w:rsid w:val="00EB6251"/>
    <w:rPr>
      <w:sz w:val="20"/>
      <w:szCs w:val="20"/>
    </w:rPr>
  </w:style>
  <w:style w:type="character" w:customStyle="1" w:styleId="CommentSubjectChar">
    <w:name w:val="Comment Subject Char"/>
    <w:basedOn w:val="CommentTextChar"/>
    <w:link w:val="CommentSubject"/>
    <w:qFormat/>
    <w:rsid w:val="00EB6251"/>
    <w:rPr>
      <w:b/>
      <w:bCs/>
      <w:sz w:val="20"/>
      <w:szCs w:val="20"/>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1F3F5"/>
    </w:pPr>
  </w:style>
  <w:style w:type="paragraph" w:styleId="Revision">
    <w:name w:val="Revision"/>
    <w:qFormat/>
    <w:rsid w:val="00634500"/>
    <w:pPr>
      <w:suppressAutoHyphens w:val="0"/>
    </w:pPr>
  </w:style>
  <w:style w:type="paragraph" w:styleId="CommentText">
    <w:name w:val="annotation text"/>
    <w:basedOn w:val="Normal"/>
    <w:link w:val="CommentTextChar"/>
    <w:rsid w:val="00EB6251"/>
    <w:rPr>
      <w:sz w:val="20"/>
      <w:szCs w:val="20"/>
    </w:rPr>
  </w:style>
  <w:style w:type="paragraph" w:styleId="CommentSubject">
    <w:name w:val="annotation subject"/>
    <w:basedOn w:val="CommentText"/>
    <w:next w:val="CommentText"/>
    <w:link w:val="CommentSubjectChar"/>
    <w:qFormat/>
    <w:rsid w:val="00EB6251"/>
    <w:rPr>
      <w:b/>
      <w:bCs/>
    </w:rPr>
  </w:style>
  <w:style w:type="paragraph" w:customStyle="1" w:styleId="Comment">
    <w:name w:val="Comment"/>
    <w:basedOn w:val="Normal"/>
    <w:qFormat/>
    <w:pPr>
      <w:spacing w:before="56" w:after="0"/>
      <w:ind w:left="56" w:right="56"/>
    </w:pPr>
    <w:rPr>
      <w:sz w:val="20"/>
      <w:szCs w:val="20"/>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Mapping threats to marine birds to inform conservation and management in Atlantic Canada</vt:lpstr>
    </vt:vector>
  </TitlesOfParts>
  <Company>Environment and Climate Change Canada</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threats to marine birds to inform conservation and management in Atlantic Canada</dc:title>
  <dc:subject/>
  <dc:creator/>
  <dc:description/>
  <cp:lastModifiedBy>Studholme,Katharine (elle | she, her) (ECCC)</cp:lastModifiedBy>
  <cp:revision>36</cp:revision>
  <dcterms:created xsi:type="dcterms:W3CDTF">2025-01-28T13:55:00Z</dcterms:created>
  <dcterms:modified xsi:type="dcterms:W3CDTF">2025-02-12T12:08:00Z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fontsize">
    <vt:lpwstr>12pt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