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PBIP Lineage Documentation Standard</w:t>
      </w:r>
    </w:p>
    <w:p>
      <w:pPr>
        <w:pStyle w:val="Subtitle"/>
      </w:pPr>
      <w:r>
        <w:t>Reusable overview, instructions, and authoring template for report-by-report PBIP lineage documentation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496"/>
            <w:shd w:fill="1F4E7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  <w:shd w:fill="EAF2F8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1F4E78"/>
                <w:sz w:val="18"/>
              </w:rPr>
              <w:t>Document purpose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Define the reusable method, section structure, issue-handling rules, and required inputs for PBIP lineage documentation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F4E78"/>
                <w:sz w:val="18"/>
              </w:rPr>
              <w:t>Applies to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All PBIP reports analyzed after Workforce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F4E78"/>
                <w:sz w:val="18"/>
              </w:rPr>
              <w:t>Companion deliverable type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Each PBIP report receives its own report-specific final lineage document using this standard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8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F4E78"/>
                <w:sz w:val="18"/>
              </w:rPr>
              <w:t>Primary source of truth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The uploaded PBIP semantic model and report definition</w:t>
            </w:r>
          </w:p>
        </w:tc>
      </w:tr>
    </w:tbl>
    <w:p/>
    <w:p>
      <w:r>
        <w:t>This standard is intentionally separate from the report-specific deliverables. It should not be embedded as a large instructional section inside each final report document.</w:t>
      </w:r>
    </w:p>
    <w:p>
      <w:r>
        <w:br w:type="page"/>
      </w:r>
    </w:p>
    <w:p>
      <w:pPr>
        <w:pStyle w:val="Heading1"/>
      </w:pPr>
      <w:r>
        <w:t>1. Required Inputs</w:t>
      </w:r>
    </w:p>
    <w:p>
      <w:pPr>
        <w:pStyle w:val="ListBullet"/>
      </w:pPr>
      <w:r>
        <w:t>PBIP package: .pbip file, report folder, and semantic model folder</w:t>
      </w:r>
    </w:p>
    <w:p>
      <w:pPr>
        <w:pStyle w:val="ListBullet"/>
      </w:pPr>
      <w:r>
        <w:t>Shared source dictionary, when available</w:t>
      </w:r>
    </w:p>
    <w:p>
      <w:pPr>
        <w:pStyle w:val="ListBullet"/>
      </w:pPr>
      <w:r>
        <w:t>Full SQL package or report-specific SQL extracts</w:t>
      </w:r>
    </w:p>
    <w:p>
      <w:pPr>
        <w:pStyle w:val="ListBullet"/>
      </w:pPr>
      <w:r>
        <w:t>Any direct datasets that exist without source SQL</w:t>
      </w:r>
    </w:p>
    <w:p>
      <w:pPr>
        <w:pStyle w:val="ListBullet"/>
      </w:pPr>
      <w:r>
        <w:t>Any known SQL-to-dataset naming confirmations, such as active _2 variants</w:t>
      </w:r>
    </w:p>
    <w:p>
      <w:pPr>
        <w:pStyle w:val="Heading1"/>
      </w:pPr>
      <w:r>
        <w:t>2. Source-of-Truth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Instruction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PBIP semantic model first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Treat the uploaded PBIP semantic model as the authoritative source for report lineage, even if separate datasets or legacy notes suggest something else.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Report definition next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Treat the report JSON / visual bindings as the authoritative source for what the report is actually using.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Direct datasets allowed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If a dataset exists without source SQL, document it as a direct dataset dependency rather than guessing its upstream transformation logic.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Model-derived tables stay model-derived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If the PBIP defines a calculated table like dim_date, document it as semantic-model logic even if an external dataset with a similar name exists elsewhere.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 not hide gaps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Stale metadata, missing SQL, omitted dependencies, and partial pages belong in the issue log, not in silent assumptions.</w:t>
            </w:r>
          </w:p>
        </w:tc>
      </w:tr>
    </w:tbl>
    <w:p>
      <w:pPr>
        <w:pStyle w:val="Heading1"/>
      </w:pPr>
      <w:r>
        <w:t>3. Standard Deliverable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What It Must Contain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1. Inputs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PBIP package (report + semantic model), report-specific SQL or relevant shared SQL, source dictionary, direct datasets without SQL, and any confirmed SQL-to-file mappings.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2. Model inventory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List all semantic model tables, their import/calculated status, dataset handoff layer, mapped SQL source, source tables, and active report usage.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3. Relationship inventory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Document model joins and the report behaviors they enable.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4. Measure inventory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Document KPI, descriptor, and dynamic text measures, with formulas and physical-column dependencies.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5. Report-facing trace tables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For each page, document each query-bound visual in business terms and show its semantic/model/source lineage.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6. Column-level lineage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Map key semantic model columns to dataset fields, SQL expressions, and source columns.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7. Issue log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Capture stale metadata, missing dependencies, model-derived tables, and any documentation assumptions.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8. Reuse notes</w:t>
            </w:r>
          </w:p>
        </w:tc>
        <w:tc>
          <w:tcPr>
            <w:tcW w:type="dxa" w:w="80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Carry the same section order, naming conventions, and issue-log style into subsequent PBIP report deliverables.</w:t>
            </w:r>
          </w:p>
        </w:tc>
      </w:tr>
    </w:tbl>
    <w:p>
      <w:pPr>
        <w:pStyle w:val="Heading1"/>
      </w:pPr>
      <w:r>
        <w:t>4. Recommended Workflow per PBIP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Workflow Step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Step 1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Inventory report pages, semantic model tables, import/calculated status, and active dataset handoff layer.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Step 2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Identify query-bound visuals and separate them from support visuals, navigation, and layout artifacts.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Step 3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Map report-facing visuals to semantic model fields and measures.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Step 4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Map active semantic model columns and measures to dataset files, SQL outputs, and source tables.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Step 5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Create the issue log for stale metadata, missing SQL, hidden dependencies, and model-derived logic.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Step 6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Package the final report-specific deliverable using the standard section order and naming conventions.</w:t>
            </w:r>
          </w:p>
        </w:tc>
      </w:tr>
    </w:tbl>
    <w:p>
      <w:r>
        <w:br w:type="page"/>
      </w:r>
    </w:p>
    <w:p>
      <w:pPr>
        <w:pStyle w:val="Heading1"/>
      </w:pPr>
      <w:r>
        <w:t>5. Documentation Rules for Common Edge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Documentation Treatment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Outdated PBIP vs latest PBIP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Replace the earlier draft rather than trying to reconcile two report versions in one document. State clearly that the latest PBIP supersedes the prior one.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Multiple SQL variants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If a base SQL and an _2 variant both exist, use the confirmed active mapping and state it explicitly in the report-specific document.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Stale metadata references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If report metadata points to measures or tables that are not present in the current semantic model, log them as stale metadata or dependency gaps.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Direct dataset without SQL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Document the dataset handoff layer and note that source SQL was not provided.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Hidden pages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Document hidden pages if they contain query-bound visuals or meaningful support content.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Sparse pages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If a page exists but only exposes slicers or support objects, document it as a report shell with limited active analytical content in the current snapshot.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Blank dictionary comments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Document source columns structurally and note that descriptive comments are unavailable in the uploaded dictionary.</w:t>
            </w:r>
          </w:p>
        </w:tc>
      </w:tr>
    </w:tbl>
    <w:p>
      <w:pPr>
        <w:pStyle w:val="Heading1"/>
      </w:pPr>
      <w:r>
        <w:t>6. Naming and Packaging Conventions</w:t>
      </w:r>
    </w:p>
    <w:p>
      <w:pPr>
        <w:pStyle w:val="ListBullet"/>
      </w:pPr>
      <w:r>
        <w:t>Use the report name in the report-specific document title and file name.</w:t>
      </w:r>
    </w:p>
    <w:p>
      <w:pPr>
        <w:pStyle w:val="ListBullet"/>
      </w:pPr>
      <w:r>
        <w:t>Keep the section order identical across all PBIP report deliverables.</w:t>
      </w:r>
    </w:p>
    <w:p>
      <w:pPr>
        <w:pStyle w:val="ListBullet"/>
      </w:pPr>
      <w:r>
        <w:t>Use the same issue-log style and wording pattern across reports.</w:t>
      </w:r>
    </w:p>
    <w:p>
      <w:pPr>
        <w:pStyle w:val="ListBullet"/>
      </w:pPr>
      <w:r>
        <w:t>Keep the standard document separate from the report-specific final deliverable.</w:t>
      </w:r>
    </w:p>
    <w:p>
      <w:pPr>
        <w:pStyle w:val="ListBullet"/>
      </w:pPr>
      <w:r>
        <w:t>Only request new shared assets again when the SQL package or dictionary materially changes.</w:t>
      </w:r>
    </w:p>
    <w:p>
      <w:pPr>
        <w:pStyle w:val="Heading1"/>
      </w:pPr>
      <w:r>
        <w:t>7. Reusable Final-Document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Checkpoint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Inventory complete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Pages, query-bound visuals, semantic tables, and dataset handoff layer are documented.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Measures traced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Major KPIs and descriptor measures are mapped to physical dependencies.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Columns traced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Active semantic columns are mapped to dataset fields, SQL aliases, and source columns.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Issue log complete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Missing SQL, stale metadata, model-derived tables, and sparse pages are called out.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Standard maintained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Section order and naming match the lineage standard.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Report-specific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Only content relevant to the current PBIP is inside the final report document.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Prepared from uploaded PBIP, SQL, direct datasets, and dictionary assets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PBIP Lineage Documentation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3737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5ECCCC7B404C44AA50CCEF066476B8" ma:contentTypeVersion="16" ma:contentTypeDescription="Create a new document." ma:contentTypeScope="" ma:versionID="66b52423a2170b03291e7dd6286c7b38">
  <xsd:schema xmlns:xsd="http://www.w3.org/2001/XMLSchema" xmlns:xs="http://www.w3.org/2001/XMLSchema" xmlns:p="http://schemas.microsoft.com/office/2006/metadata/properties" xmlns:ns1="http://schemas.microsoft.com/sharepoint/v3" xmlns:ns2="4155cdbc-07c0-45db-9dd9-578a68670e91" xmlns:ns3="859ff388-a2aa-4721-b0b4-bd59a7b74b54" targetNamespace="http://schemas.microsoft.com/office/2006/metadata/properties" ma:root="true" ma:fieldsID="fdc9a248aa72c58efd7bd5b4dee6db49" ns1:_="" ns2:_="" ns3:_="">
    <xsd:import namespace="http://schemas.microsoft.com/sharepoint/v3"/>
    <xsd:import namespace="4155cdbc-07c0-45db-9dd9-578a68670e91"/>
    <xsd:import namespace="859ff388-a2aa-4721-b0b4-bd59a7b74b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55cdbc-07c0-45db-9dd9-578a68670e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b1d8a6f-b7c1-4690-8bf7-c79be9e37d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ff388-a2aa-4721-b0b4-bd59a7b74b54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8f5ef9d-c94f-46d0-92da-e953909f104a}" ma:internalName="TaxCatchAll" ma:showField="CatchAllData" ma:web="859ff388-a2aa-4721-b0b4-bd59a7b74b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55cdbc-07c0-45db-9dd9-578a68670e91">
      <Terms xmlns="http://schemas.microsoft.com/office/infopath/2007/PartnerControls"/>
    </lcf76f155ced4ddcb4097134ff3c332f>
    <_ip_UnifiedCompliancePolicyUIAction xmlns="http://schemas.microsoft.com/sharepoint/v3" xsi:nil="true"/>
    <TaxCatchAll xmlns="859ff388-a2aa-4721-b0b4-bd59a7b74b54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281DDF-BF57-49BE-9550-CFFE291E8FEF}"/>
</file>

<file path=customXml/itemProps3.xml><?xml version="1.0" encoding="utf-8"?>
<ds:datastoreItem xmlns:ds="http://schemas.openxmlformats.org/officeDocument/2006/customXml" ds:itemID="{5F955F61-1E66-4A06-9E21-26CE92A68CF4}"/>
</file>

<file path=customXml/itemProps4.xml><?xml version="1.0" encoding="utf-8"?>
<ds:datastoreItem xmlns:ds="http://schemas.openxmlformats.org/officeDocument/2006/customXml" ds:itemID="{21A4D74D-4FA3-471D-B8AF-F63BDC7B08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0x010100A05ECCCC7B404C44AA50CCEF066476B8</vt:lpwstr>
  </property>
</Properties>
</file>