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8F423" w14:textId="675D583B" w:rsidR="00431E29" w:rsidRPr="00C33E5F" w:rsidRDefault="00481A0C" w:rsidP="00C26BAC">
      <w:pPr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C33E5F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val="en-US" w:eastAsia="fr-FR"/>
        </w:rPr>
        <w:t>Unlocking web archives through m</w:t>
      </w:r>
      <w:r w:rsidR="00431E29" w:rsidRPr="00C33E5F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val="en-US" w:eastAsia="fr-FR"/>
        </w:rPr>
        <w:t>etadata, seed lists</w:t>
      </w:r>
      <w:r w:rsidR="00D539BD" w:rsidRPr="00C33E5F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val="en-US" w:eastAsia="fr-FR"/>
        </w:rPr>
        <w:t xml:space="preserve"> and</w:t>
      </w:r>
      <w:r w:rsidR="00431E29" w:rsidRPr="00C33E5F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val="en-US" w:eastAsia="fr-FR"/>
        </w:rPr>
        <w:t xml:space="preserve"> derived data </w:t>
      </w:r>
    </w:p>
    <w:p w14:paraId="05C6C33D" w14:textId="7B389958" w:rsidR="00431E29" w:rsidRDefault="00FD75EA" w:rsidP="00C26BA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Frédéric Clavert and Valérie Schafer (C</w:t>
      </w:r>
      <w:r w:rsidRPr="00FD75EA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DH, University of Luxembourg) </w:t>
      </w:r>
    </w:p>
    <w:p w14:paraId="455FB12A" w14:textId="031C7D31" w:rsidR="00FD75EA" w:rsidRDefault="00FD75EA" w:rsidP="00C26BA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76FB679C" w14:textId="77777777" w:rsidR="00FD75EA" w:rsidRPr="00C33E5F" w:rsidRDefault="00FD75EA" w:rsidP="00C26BA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6FB511CB" w14:textId="24FBFB36" w:rsidR="00564D44" w:rsidRPr="00C33E5F" w:rsidRDefault="00431E29" w:rsidP="00C26BAC">
      <w:pPr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</w:pPr>
      <w:r w:rsidRPr="00C33E5F">
        <w:rPr>
          <w:rFonts w:ascii="Times New Roman" w:hAnsi="Times New Roman" w:cs="Times New Roman"/>
          <w:color w:val="000000" w:themeColor="text1"/>
          <w:lang w:val="en-US"/>
        </w:rPr>
        <w:t xml:space="preserve">This proposal aims to </w:t>
      </w:r>
      <w:r w:rsid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address</w:t>
      </w:r>
      <w:r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 </w:t>
      </w:r>
      <w:r w:rsidRPr="00431E2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the use, re-use, </w:t>
      </w:r>
      <w:r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access and dissemination of </w:t>
      </w:r>
      <w:r w:rsidRPr="00431E2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data</w:t>
      </w:r>
      <w:r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 related to web archives</w:t>
      </w:r>
      <w:r w:rsidRPr="00431E2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. </w:t>
      </w:r>
      <w:r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Web archives </w:t>
      </w:r>
      <w:r w:rsidR="00C26BAC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(Brügger, 20</w:t>
      </w:r>
      <w:r w:rsidR="00564D44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18</w:t>
      </w:r>
      <w:r w:rsidR="00C26BAC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) </w:t>
      </w:r>
      <w:r w:rsidR="00481A0C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have been for several years</w:t>
      </w:r>
      <w:r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 in a hybrid position</w:t>
      </w:r>
      <w:r w:rsidR="00481A0C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 regarding access</w:t>
      </w:r>
      <w:r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, depending on the institutions that </w:t>
      </w:r>
      <w:r w:rsidR="00481A0C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we</w:t>
      </w:r>
      <w:r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re preserving them. </w:t>
      </w:r>
      <w:r w:rsidR="00934613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While </w:t>
      </w:r>
      <w:r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Internet Archive </w:t>
      </w:r>
      <w:r w:rsidR="005A2B68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has made</w:t>
      </w:r>
      <w:r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 its collections available online</w:t>
      </w:r>
      <w:r w:rsidR="00934613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 since 2001 t</w:t>
      </w:r>
      <w:r w:rsidR="005A2B68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h</w:t>
      </w:r>
      <w:r w:rsidR="00934613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rough the Wayback Machine (but with limited features for scholars willing to conduct a distant reading</w:t>
      </w:r>
      <w:r w:rsidR="00481A0C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 based on data</w:t>
      </w:r>
      <w:r w:rsidR="005A2B68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, WARC files, etc.</w:t>
      </w:r>
      <w:r w:rsidR="00934613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)</w:t>
      </w:r>
      <w:r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, most national libraries only allow</w:t>
      </w:r>
      <w:r w:rsidR="00934613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ed</w:t>
      </w:r>
      <w:r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 an onsite access due to authors rights </w:t>
      </w:r>
      <w:r w:rsidR="00564D44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restrictions </w:t>
      </w:r>
      <w:r w:rsidR="00481A0C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(and in some cases the frame of legal deposits)</w:t>
      </w:r>
      <w:r w:rsidR="005A2B68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, while </w:t>
      </w:r>
      <w:r w:rsidR="00564D44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starting to provide</w:t>
      </w:r>
      <w:r w:rsidR="005A2B68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 interesting metadata for research</w:t>
      </w:r>
      <w:r w:rsid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 projects</w:t>
      </w:r>
      <w:r w:rsidR="005A2B68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 willing to explore them</w:t>
      </w:r>
      <w:r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.</w:t>
      </w:r>
      <w:r w:rsidR="00934613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 </w:t>
      </w:r>
    </w:p>
    <w:p w14:paraId="2266DFD3" w14:textId="1B7C9507" w:rsidR="005024EA" w:rsidRDefault="00431E29" w:rsidP="00C26BAC">
      <w:pPr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</w:pPr>
      <w:r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However, the situation </w:t>
      </w:r>
      <w:r w:rsidR="005024EA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is currently evolving</w:t>
      </w:r>
      <w:r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 </w:t>
      </w:r>
      <w:r w:rsidR="005A2B68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in the frame of </w:t>
      </w:r>
      <w:r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several research projects that allow to access </w:t>
      </w:r>
      <w:r w:rsidR="00934613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a vast amount of </w:t>
      </w:r>
      <w:r w:rsidR="005024EA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(</w:t>
      </w:r>
      <w:r w:rsidR="005A2B68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international</w:t>
      </w:r>
      <w:r w:rsidR="005024EA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)</w:t>
      </w:r>
      <w:r w:rsidR="005A2B68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 </w:t>
      </w:r>
      <w:r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metadata</w:t>
      </w:r>
      <w:r w:rsidR="00564D44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 and datasets</w:t>
      </w:r>
      <w:r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. Taking two research projects </w:t>
      </w:r>
      <w:r w:rsidR="00481A0C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in progress </w:t>
      </w:r>
      <w:r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as case stud</w:t>
      </w:r>
      <w:r w:rsidR="00481A0C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ies</w:t>
      </w:r>
      <w:r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, WARCnet and AWAC2, this paper aims to present the move towards the use of metadata </w:t>
      </w:r>
      <w:r w:rsidR="00934613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and derived data </w:t>
      </w:r>
      <w:r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related to huge collections of web archives</w:t>
      </w:r>
      <w:r w:rsidR="00481A0C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 of the COVID crisis. </w:t>
      </w:r>
    </w:p>
    <w:p w14:paraId="156DF34E" w14:textId="77777777" w:rsidR="00907A7F" w:rsidRPr="00C33E5F" w:rsidRDefault="00907A7F" w:rsidP="00C26BAC">
      <w:pPr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</w:pPr>
    </w:p>
    <w:p w14:paraId="3DC5174B" w14:textId="3AC3BBB7" w:rsidR="00907A7F" w:rsidRDefault="005024EA" w:rsidP="00C26BAC">
      <w:pPr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val="en-US" w:eastAsia="fr-FR"/>
        </w:rPr>
      </w:pPr>
      <w:r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WARCnet </w:t>
      </w:r>
      <w:r w:rsidRPr="00C33E5F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(</w:t>
      </w:r>
      <w:r w:rsidRPr="00C33E5F">
        <w:rPr>
          <w:rFonts w:ascii="Times New Roman" w:hAnsi="Times New Roman" w:cs="Times New Roman"/>
          <w:color w:val="000000" w:themeColor="text1"/>
          <w:lang w:val="en-US"/>
        </w:rPr>
        <w:t xml:space="preserve">Web ARChive studies network researching web domains and events) </w:t>
      </w:r>
      <w:r w:rsidR="00564D44" w:rsidRPr="00C33E5F">
        <w:rPr>
          <w:rFonts w:ascii="Times New Roman" w:hAnsi="Times New Roman" w:cs="Times New Roman"/>
          <w:color w:val="000000" w:themeColor="text1"/>
          <w:lang w:val="en-US"/>
        </w:rPr>
        <w:t xml:space="preserve">is a </w:t>
      </w:r>
      <w:r w:rsidRPr="005024EA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network </w:t>
      </w:r>
      <w:r w:rsidR="00564D44" w:rsidRPr="00C33E5F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whose </w:t>
      </w:r>
      <w:r w:rsidRPr="005024EA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activities</w:t>
      </w:r>
      <w:r w:rsidR="00564D44" w:rsidRPr="00C33E5F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 (</w:t>
      </w:r>
      <w:r w:rsidR="00564D44" w:rsidRPr="005024EA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funded by the Independent Research Fund Denmark | Humanities (grant no 9055-00005B)</w:t>
      </w:r>
      <w:r w:rsidR="00564D44" w:rsidRPr="00C33E5F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)</w:t>
      </w:r>
      <w:r w:rsidRPr="005024EA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 run in 2020-</w:t>
      </w:r>
      <w:r w:rsidR="00907A7F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20</w:t>
      </w:r>
      <w:r w:rsidRPr="005024EA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2</w:t>
      </w:r>
      <w:r w:rsidRPr="00C33E5F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3</w:t>
      </w:r>
      <w:r w:rsidRPr="005024EA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.</w:t>
      </w:r>
      <w:r w:rsidRPr="00C33E5F">
        <w:rPr>
          <w:rFonts w:ascii="Times New Roman" w:hAnsi="Times New Roman" w:cs="Times New Roman"/>
          <w:color w:val="000000" w:themeColor="text1"/>
          <w:shd w:val="clear" w:color="auto" w:fill="FEFEFE"/>
          <w:lang w:val="en-US"/>
        </w:rPr>
        <w:t xml:space="preserve"> </w:t>
      </w:r>
      <w:r w:rsidRPr="00C33E5F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val="en-US" w:eastAsia="fr-FR"/>
        </w:rPr>
        <w:t>The networking activities are guided by overarching research questions, one of them being “How transnational events developed on the European web?</w:t>
      </w:r>
      <w:r w:rsidR="00564D44" w:rsidRPr="00C33E5F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val="en-US" w:eastAsia="fr-FR"/>
        </w:rPr>
        <w:t xml:space="preserve">” </w:t>
      </w:r>
      <w:r w:rsidR="00907A7F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val="en-US" w:eastAsia="fr-FR"/>
        </w:rPr>
        <w:t>(</w:t>
      </w:r>
      <w:r w:rsidR="00564D44" w:rsidRPr="00C33E5F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val="en-US" w:eastAsia="fr-FR"/>
        </w:rPr>
        <w:t>and notably the C</w:t>
      </w:r>
      <w:r w:rsidRPr="00C33E5F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val="en-US" w:eastAsia="fr-FR"/>
        </w:rPr>
        <w:t xml:space="preserve">OVID crisis </w:t>
      </w:r>
      <w:r w:rsidR="00564D44" w:rsidRPr="00C33E5F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val="en-US" w:eastAsia="fr-FR"/>
        </w:rPr>
        <w:t xml:space="preserve">which is explored </w:t>
      </w:r>
      <w:r w:rsidRPr="00C33E5F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val="en-US" w:eastAsia="fr-FR"/>
        </w:rPr>
        <w:t>in WG2 (</w:t>
      </w:r>
      <w:hyperlink r:id="rId4" w:history="1">
        <w:r w:rsidR="00907A7F" w:rsidRPr="00CF00B2">
          <w:rPr>
            <w:rStyle w:val="Lienhypertexte"/>
            <w:rFonts w:ascii="Times New Roman" w:eastAsia="Times New Roman" w:hAnsi="Times New Roman" w:cs="Times New Roman"/>
            <w:shd w:val="clear" w:color="auto" w:fill="FEFEFE"/>
            <w:lang w:val="en-US" w:eastAsia="fr-FR"/>
          </w:rPr>
          <w:t>https://cc.au.dk/en/warcnet/working-groups)</w:t>
        </w:r>
      </w:hyperlink>
      <w:r w:rsidR="00907A7F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val="en-US" w:eastAsia="fr-FR"/>
        </w:rPr>
        <w:t>)</w:t>
      </w:r>
      <w:r w:rsidRPr="00C33E5F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val="en-US" w:eastAsia="fr-FR"/>
        </w:rPr>
        <w:t>.</w:t>
      </w:r>
    </w:p>
    <w:p w14:paraId="342395E5" w14:textId="1D32B7E2" w:rsidR="005024EA" w:rsidRPr="00C33E5F" w:rsidRDefault="005024EA" w:rsidP="00C26BAC">
      <w:pPr>
        <w:jc w:val="both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r w:rsidRPr="00C33E5F">
        <w:rPr>
          <w:rFonts w:ascii="Times New Roman" w:eastAsia="Times New Roman" w:hAnsi="Times New Roman" w:cs="Times New Roman"/>
          <w:color w:val="000000" w:themeColor="text1"/>
          <w:shd w:val="clear" w:color="auto" w:fill="FEFEFE"/>
          <w:lang w:val="en-US" w:eastAsia="fr-FR"/>
        </w:rPr>
        <w:t xml:space="preserve">  </w:t>
      </w:r>
    </w:p>
    <w:p w14:paraId="530C6458" w14:textId="3462C23E" w:rsidR="005024EA" w:rsidRPr="00C33E5F" w:rsidRDefault="005024EA" w:rsidP="00C26BAC">
      <w:pPr>
        <w:jc w:val="both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r w:rsidRPr="005024EA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AWAC2 </w:t>
      </w:r>
      <w:r w:rsidRPr="00C33E5F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(</w:t>
      </w:r>
      <w:r w:rsidRPr="005024EA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Analysing Web Archives of the COVID Crisis through the IIPC Novel Coronavirus dataset</w:t>
      </w:r>
      <w:r w:rsidRPr="00C33E5F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) is </w:t>
      </w:r>
      <w:r w:rsidR="00564D44" w:rsidRPr="00C33E5F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a project </w:t>
      </w:r>
      <w:r w:rsidRPr="00C33E5F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part of</w:t>
      </w:r>
      <w:r w:rsidR="00C33E5F" w:rsidRPr="00C33E5F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 the </w:t>
      </w:r>
      <w:hyperlink r:id="rId5" w:tgtFrame="_blank" w:history="1">
        <w:r w:rsidRPr="00C33E5F">
          <w:rPr>
            <w:rFonts w:ascii="Times New Roman" w:eastAsia="Times New Roman" w:hAnsi="Times New Roman" w:cs="Times New Roman"/>
            <w:color w:val="000000" w:themeColor="text1"/>
            <w:lang w:val="en-US" w:eastAsia="fr-FR"/>
          </w:rPr>
          <w:t>Archives Unleashed Cohort Program</w:t>
        </w:r>
      </w:hyperlink>
      <w:r w:rsidR="00907A7F" w:rsidRPr="00907A7F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,</w:t>
      </w:r>
      <w:r w:rsidR="00C33E5F" w:rsidRPr="00C33E5F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 that supports and facilitates research engagement with web archives. It aims to explore a </w:t>
      </w:r>
      <w:r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unique collection of web material (</w:t>
      </w:r>
      <w:hyperlink r:id="rId6" w:history="1">
        <w:r w:rsidRPr="00C33E5F">
          <w:rPr>
            <w:rStyle w:val="Lienhypertexte"/>
            <w:rFonts w:ascii="Times New Roman" w:eastAsia="Times New Roman" w:hAnsi="Times New Roman" w:cs="Times New Roman"/>
            <w:color w:val="000000" w:themeColor="text1"/>
            <w:shd w:val="clear" w:color="auto" w:fill="FFFFFF"/>
            <w:lang w:val="en-US" w:eastAsia="fr-FR"/>
          </w:rPr>
          <w:t>https://archive-it.org/collections/13529</w:t>
        </w:r>
      </w:hyperlink>
      <w:r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) related to the pandemic, with contributions from over 30 members </w:t>
      </w:r>
      <w:r w:rsidR="00564D44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of IIPC (International Internet Preservation Consortium) </w:t>
      </w:r>
      <w:r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as well as public nominations from over 100 individuals/institutions.</w:t>
      </w:r>
    </w:p>
    <w:p w14:paraId="19C3AAB8" w14:textId="1D7260CF" w:rsidR="005024EA" w:rsidRPr="005024EA" w:rsidRDefault="005024EA" w:rsidP="00C26BAC">
      <w:pPr>
        <w:jc w:val="both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r w:rsidRPr="005024EA">
        <w:rPr>
          <w:rFonts w:ascii="Times New Roman" w:eastAsia="Times New Roman" w:hAnsi="Times New Roman" w:cs="Times New Roman"/>
          <w:color w:val="000000" w:themeColor="text1"/>
          <w:shd w:val="clear" w:color="auto" w:fill="FBF5E9"/>
          <w:lang w:val="en-US" w:eastAsia="fr-FR"/>
        </w:rPr>
        <w:t> </w:t>
      </w:r>
    </w:p>
    <w:p w14:paraId="4D38020F" w14:textId="24778D24" w:rsidR="004E6813" w:rsidRPr="00C33E5F" w:rsidRDefault="00481A0C" w:rsidP="00C26BAC">
      <w:pPr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</w:pPr>
      <w:r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M</w:t>
      </w:r>
      <w:r w:rsidR="00934613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ay it be in terms of access or tools</w:t>
      </w:r>
      <w:r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, </w:t>
      </w:r>
      <w:r w:rsidR="005A2B68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both</w:t>
      </w:r>
      <w:r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 projects are currently exploring new methodologies based on </w:t>
      </w:r>
      <w:r w:rsidR="004E6813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broad datasets (</w:t>
      </w:r>
      <w:r w:rsidR="005024EA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i.e. </w:t>
      </w:r>
      <w:r w:rsidR="004E6813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5,3 TB for the IIPC collection related to the COVID crisis</w:t>
      </w:r>
      <w:r w:rsidR="005024EA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;</w:t>
      </w:r>
      <w:r w:rsidR="004E6813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 9.4 GB and 8,738,751 lines for the CSV related to plain text webpages). </w:t>
      </w:r>
    </w:p>
    <w:p w14:paraId="01DDE302" w14:textId="77777777" w:rsidR="00907A7F" w:rsidRDefault="00907A7F" w:rsidP="00C26BAC">
      <w:pPr>
        <w:jc w:val="both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</w:p>
    <w:p w14:paraId="46F7FFB7" w14:textId="1B1A2C20" w:rsidR="004E6813" w:rsidRPr="00C33E5F" w:rsidRDefault="004E6813" w:rsidP="00C26BAC">
      <w:pPr>
        <w:jc w:val="both"/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r w:rsidRPr="00C33E5F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Starting with the WARCnet project</w:t>
      </w:r>
      <w:r w:rsidR="00907A7F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,</w:t>
      </w:r>
      <w:r w:rsidRPr="00C33E5F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 the presentation will explain</w:t>
      </w:r>
      <w:r w:rsidR="005A2B68" w:rsidRPr="00C33E5F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 how </w:t>
      </w:r>
      <w:r w:rsidR="005024EA" w:rsidRPr="00C33E5F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its </w:t>
      </w:r>
      <w:r w:rsidR="005A2B68" w:rsidRPr="00C33E5F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WG2 gathered and accessed several national </w:t>
      </w:r>
      <w:r w:rsidR="005024EA" w:rsidRPr="00C33E5F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European </w:t>
      </w:r>
      <w:r w:rsidR="005A2B68" w:rsidRPr="00C33E5F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datasets</w:t>
      </w:r>
      <w:r w:rsidR="00907A7F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 of COVID web archives</w:t>
      </w:r>
      <w:r w:rsidRPr="00C33E5F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, </w:t>
      </w:r>
      <w:r w:rsidR="005A2B68" w:rsidRPr="00C33E5F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>their specificities as well</w:t>
      </w:r>
      <w:r w:rsidRPr="00C33E5F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 as their heterogeneity, the first analysis conducted through a datathon on January- February 2021 </w:t>
      </w:r>
      <w:r w:rsidR="00C26BAC" w:rsidRPr="00C33E5F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(Aasman et al. 2021) </w:t>
      </w:r>
      <w:r w:rsidRPr="00C33E5F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and the limits and assets of such access. </w:t>
      </w:r>
    </w:p>
    <w:p w14:paraId="3AB3CC00" w14:textId="78B3C8E8" w:rsidR="00641A92" w:rsidRPr="00C33E5F" w:rsidRDefault="00641A92" w:rsidP="00C26BAC">
      <w:pPr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</w:pPr>
    </w:p>
    <w:p w14:paraId="4A7975DD" w14:textId="5A504D9A" w:rsidR="005A2B68" w:rsidRPr="00C33E5F" w:rsidRDefault="00641A92" w:rsidP="00C26BAC">
      <w:pPr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</w:pPr>
      <w:r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Within the </w:t>
      </w:r>
      <w:r w:rsidR="004E6813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AWAC2 project (2021-</w:t>
      </w:r>
      <w:r w:rsidR="005A2B68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20</w:t>
      </w:r>
      <w:r w:rsidR="004E6813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22) the access to the </w:t>
      </w:r>
      <w:r w:rsidR="005A2B68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international </w:t>
      </w:r>
      <w:r w:rsidR="004E6813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IIPC </w:t>
      </w:r>
      <w:r w:rsidR="005A2B68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COVID </w:t>
      </w:r>
      <w:r w:rsidR="004E6813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collection</w:t>
      </w:r>
      <w:r w:rsidR="00907A7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,</w:t>
      </w:r>
      <w:r w:rsidR="004E6813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 through Archive-It and </w:t>
      </w:r>
      <w:r w:rsidR="005024EA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through </w:t>
      </w:r>
      <w:r w:rsidR="00907A7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the</w:t>
      </w:r>
      <w:r w:rsidR="004E6813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 </w:t>
      </w:r>
      <w:r w:rsidR="005A2B68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cohort </w:t>
      </w:r>
      <w:r w:rsidR="004E6813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program developed by the Archives Unleashed Team </w:t>
      </w:r>
      <w:r w:rsidR="00C26BAC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(Netpreserve, 2021</w:t>
      </w:r>
      <w:r w:rsidR="00564D44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; Ruest et al., 2021</w:t>
      </w:r>
      <w:r w:rsidR="00C26BAC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)</w:t>
      </w:r>
      <w:r w:rsidR="00907A7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,</w:t>
      </w:r>
      <w:r w:rsidR="00C26BAC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 </w:t>
      </w:r>
      <w:r w:rsidR="004E6813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is </w:t>
      </w:r>
      <w:r w:rsidR="005A2B68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then </w:t>
      </w:r>
      <w:r w:rsidR="004E6813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a new opportunity to access data through mediated interfaces </w:t>
      </w:r>
      <w:r w:rsidR="005024EA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(ARCH) </w:t>
      </w:r>
      <w:r w:rsidR="004E6813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and to go further into</w:t>
      </w:r>
      <w:r w:rsidR="005024EA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 </w:t>
      </w:r>
      <w:r w:rsidR="00564D44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them</w:t>
      </w:r>
      <w:r w:rsidR="005024EA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. </w:t>
      </w:r>
      <w:r w:rsidR="004E6813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Here again the presentation will </w:t>
      </w:r>
      <w:r w:rsidR="005024EA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demonstrate </w:t>
      </w:r>
      <w:r w:rsidR="005A2B68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new opportunities</w:t>
      </w:r>
      <w:r w:rsidR="004E6813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 and </w:t>
      </w:r>
      <w:r w:rsidR="005A2B68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show a few examples of the </w:t>
      </w:r>
      <w:r w:rsidR="004E6813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analysis conducted by the team.</w:t>
      </w:r>
    </w:p>
    <w:p w14:paraId="3114AA68" w14:textId="7A220EB3" w:rsidR="00431E29" w:rsidRPr="00C33E5F" w:rsidRDefault="004E6813" w:rsidP="00C26BAC">
      <w:pPr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</w:pPr>
      <w:r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br/>
        <w:t xml:space="preserve">Both examples </w:t>
      </w:r>
      <w:r w:rsidR="005024EA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aim to </w:t>
      </w:r>
      <w:r w:rsidR="005A2B68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present </w:t>
      </w:r>
      <w:r w:rsidR="00154F7C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the way</w:t>
      </w:r>
      <w:r w:rsidR="00907A7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 web archiving institutions,</w:t>
      </w:r>
      <w:r w:rsidR="00154F7C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 libraries and researchers are developing new ways of accessing and exploring web archives</w:t>
      </w:r>
      <w:r w:rsidR="00C26BAC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>, while also increasing their value(s) (Schafer and Winters, 2021)</w:t>
      </w:r>
      <w:r w:rsidR="00154F7C" w:rsidRPr="00C33E5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  <w:t xml:space="preserve">. </w:t>
      </w:r>
    </w:p>
    <w:p w14:paraId="2C9EE421" w14:textId="66A2A2E6" w:rsidR="00C26BAC" w:rsidRPr="00C33E5F" w:rsidRDefault="00C26BAC" w:rsidP="00C26BAC">
      <w:pPr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</w:pPr>
    </w:p>
    <w:p w14:paraId="08503464" w14:textId="07F683D9" w:rsidR="00C26BAC" w:rsidRPr="00C33E5F" w:rsidRDefault="00C26BAC" w:rsidP="00C26BAC">
      <w:pPr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</w:pPr>
    </w:p>
    <w:p w14:paraId="172CD30F" w14:textId="2EFAB820" w:rsidR="00C26BAC" w:rsidRPr="00907A7F" w:rsidRDefault="00C26BAC" w:rsidP="00C26BAC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val="en-US" w:eastAsia="fr-FR"/>
        </w:rPr>
      </w:pPr>
      <w:r w:rsidRPr="00907A7F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val="en-US" w:eastAsia="fr-FR"/>
        </w:rPr>
        <w:t xml:space="preserve">References </w:t>
      </w:r>
    </w:p>
    <w:p w14:paraId="2DA3B3AA" w14:textId="77777777" w:rsidR="00907A7F" w:rsidRDefault="00564D44" w:rsidP="00907A7F">
      <w:pPr>
        <w:pStyle w:val="NormalWeb"/>
        <w:rPr>
          <w:lang w:val="en-US"/>
        </w:rPr>
      </w:pPr>
      <w:r w:rsidRPr="00C33E5F">
        <w:rPr>
          <w:lang w:val="en-US"/>
        </w:rPr>
        <w:t xml:space="preserve">Aasman, S., Bingham, N., Brügger, N., de Wild, K., Gebeil S. &amp; Schafer V. (2021). Chicken and Egg: Reporting from a Datathon Exploring Datasets of the COVID- 19 Special Collections, </w:t>
      </w:r>
      <w:r w:rsidRPr="00C33E5F">
        <w:rPr>
          <w:i/>
          <w:iCs/>
          <w:lang w:val="en-US"/>
        </w:rPr>
        <w:t>WARCnet paper</w:t>
      </w:r>
      <w:r w:rsidRPr="00C33E5F">
        <w:rPr>
          <w:lang w:val="en-US"/>
        </w:rPr>
        <w:t>, Aarhus,</w:t>
      </w:r>
    </w:p>
    <w:p w14:paraId="28B05C46" w14:textId="3872F813" w:rsidR="00564D44" w:rsidRPr="00907A7F" w:rsidRDefault="00564D44" w:rsidP="00907A7F">
      <w:pPr>
        <w:pStyle w:val="NormalWeb"/>
        <w:rPr>
          <w:lang w:val="en-US"/>
        </w:rPr>
      </w:pPr>
      <w:r w:rsidRPr="00C33E5F">
        <w:rPr>
          <w:color w:val="000000" w:themeColor="text1"/>
          <w:lang w:val="en-US"/>
        </w:rPr>
        <w:t>https://cc.au.dk/fileadmin/dac/Projekter/WARCnet/Aasman_et_al_Chicken_and_Egg.pdf</w:t>
      </w:r>
    </w:p>
    <w:p w14:paraId="3E1F35C2" w14:textId="77777777" w:rsidR="00C26BAC" w:rsidRPr="00C33E5F" w:rsidRDefault="00C26BAC" w:rsidP="00C26BAC">
      <w:pPr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 w:eastAsia="fr-FR"/>
        </w:rPr>
      </w:pPr>
    </w:p>
    <w:p w14:paraId="325888E1" w14:textId="77777777" w:rsidR="00564D44" w:rsidRPr="00C33E5F" w:rsidRDefault="00564D44" w:rsidP="00907A7F">
      <w:pPr>
        <w:rPr>
          <w:rFonts w:ascii="Times New Roman" w:hAnsi="Times New Roman" w:cs="Times New Roman"/>
          <w:lang w:val="en-US"/>
        </w:rPr>
      </w:pPr>
      <w:r w:rsidRPr="00C33E5F">
        <w:rPr>
          <w:rFonts w:ascii="Times New Roman" w:hAnsi="Times New Roman" w:cs="Times New Roman"/>
          <w:lang w:val="en-US"/>
        </w:rPr>
        <w:t>Brügger, N. (2018). </w:t>
      </w:r>
      <w:r w:rsidRPr="00C33E5F">
        <w:rPr>
          <w:rFonts w:ascii="Times New Roman" w:hAnsi="Times New Roman" w:cs="Times New Roman"/>
          <w:i/>
          <w:iCs/>
          <w:lang w:val="en-US"/>
        </w:rPr>
        <w:t>The Archived Web. Doing History in the Digital Age</w:t>
      </w:r>
      <w:r w:rsidRPr="00C33E5F">
        <w:rPr>
          <w:rFonts w:ascii="Times New Roman" w:hAnsi="Times New Roman" w:cs="Times New Roman"/>
          <w:lang w:val="en-US"/>
        </w:rPr>
        <w:t>. Cambridge, MA: The MIT Press.</w:t>
      </w:r>
    </w:p>
    <w:p w14:paraId="3E568D45" w14:textId="77777777" w:rsidR="00564D44" w:rsidRPr="00C33E5F" w:rsidRDefault="00564D44" w:rsidP="00C26BAC">
      <w:pPr>
        <w:rPr>
          <w:rFonts w:ascii="Times New Roman" w:eastAsia="Times New Roman" w:hAnsi="Times New Roman" w:cs="Times New Roman"/>
          <w:color w:val="0F1419"/>
          <w:lang w:val="en-US" w:eastAsia="fr-FR"/>
        </w:rPr>
      </w:pPr>
    </w:p>
    <w:p w14:paraId="7DFBC961" w14:textId="5B432194" w:rsidR="00564D44" w:rsidRPr="00907A7F" w:rsidRDefault="00C26BAC" w:rsidP="00907A7F">
      <w:pPr>
        <w:rPr>
          <w:rFonts w:ascii="Times New Roman" w:eastAsia="Times New Roman" w:hAnsi="Times New Roman" w:cs="Times New Roman"/>
          <w:color w:val="000000" w:themeColor="text1"/>
          <w:lang w:val="en-US" w:eastAsia="fr-FR"/>
        </w:rPr>
      </w:pPr>
      <w:r w:rsidRPr="00C33E5F">
        <w:rPr>
          <w:rFonts w:ascii="Times New Roman" w:eastAsia="Times New Roman" w:hAnsi="Times New Roman" w:cs="Times New Roman"/>
          <w:color w:val="0F1419"/>
          <w:lang w:val="en-US" w:eastAsia="fr-FR"/>
        </w:rPr>
        <w:t>IIPC</w:t>
      </w:r>
      <w:r w:rsidR="00564D44" w:rsidRPr="00C33E5F">
        <w:rPr>
          <w:rFonts w:ascii="Times New Roman" w:eastAsia="Times New Roman" w:hAnsi="Times New Roman" w:cs="Times New Roman"/>
          <w:color w:val="0F1419"/>
          <w:lang w:val="en-US" w:eastAsia="fr-FR"/>
        </w:rPr>
        <w:t xml:space="preserve"> (2021)</w:t>
      </w:r>
      <w:r w:rsidRPr="00C33E5F">
        <w:rPr>
          <w:rFonts w:ascii="Times New Roman" w:eastAsia="Times New Roman" w:hAnsi="Times New Roman" w:cs="Times New Roman"/>
          <w:color w:val="0F1419"/>
          <w:lang w:val="en-US" w:eastAsia="fr-FR"/>
        </w:rPr>
        <w:t xml:space="preserve">, </w:t>
      </w:r>
      <w:r w:rsidRPr="00C26BAC">
        <w:rPr>
          <w:rFonts w:ascii="Times New Roman" w:eastAsia="Times New Roman" w:hAnsi="Times New Roman" w:cs="Times New Roman"/>
          <w:color w:val="0F1419"/>
          <w:lang w:val="en-US" w:eastAsia="fr-FR"/>
        </w:rPr>
        <w:t>A Retrospective with the Archives Unleashed Project</w:t>
      </w:r>
      <w:r w:rsidR="008D37CB" w:rsidRPr="00C33E5F">
        <w:rPr>
          <w:rFonts w:ascii="Times New Roman" w:eastAsia="Times New Roman" w:hAnsi="Times New Roman" w:cs="Times New Roman"/>
          <w:color w:val="0F1419"/>
          <w:lang w:val="en-US" w:eastAsia="fr-FR"/>
        </w:rPr>
        <w:t xml:space="preserve">, netpreserve blog, </w:t>
      </w:r>
      <w:r w:rsidRPr="00C26BAC">
        <w:rPr>
          <w:rFonts w:ascii="Times New Roman" w:eastAsia="Times New Roman" w:hAnsi="Times New Roman" w:cs="Times New Roman"/>
          <w:color w:val="000000" w:themeColor="text1"/>
          <w:lang w:val="en-US" w:eastAsia="fr-FR"/>
        </w:rPr>
        <w:t xml:space="preserve">https://netpreserveblog.wordpress.com/2021/04/01/a-retrospective-with-the-archives-unleashed-project/ </w:t>
      </w:r>
    </w:p>
    <w:p w14:paraId="396C0F78" w14:textId="77777777" w:rsidR="00907A7F" w:rsidRPr="00907A7F" w:rsidRDefault="00907A7F" w:rsidP="00907A7F">
      <w:pPr>
        <w:rPr>
          <w:rFonts w:ascii="Times New Roman" w:eastAsia="Times New Roman" w:hAnsi="Times New Roman" w:cs="Times New Roman"/>
          <w:lang w:val="en-US" w:eastAsia="fr-FR"/>
        </w:rPr>
      </w:pPr>
    </w:p>
    <w:p w14:paraId="16F23D9C" w14:textId="332CCFE7" w:rsidR="00564D44" w:rsidRPr="00C33E5F" w:rsidRDefault="00564D44" w:rsidP="00907A7F">
      <w:pPr>
        <w:rPr>
          <w:rFonts w:ascii="Times New Roman" w:hAnsi="Times New Roman" w:cs="Times New Roman"/>
          <w:lang w:val="en-US"/>
        </w:rPr>
      </w:pPr>
      <w:r w:rsidRPr="00C33E5F">
        <w:rPr>
          <w:rFonts w:ascii="Times New Roman" w:hAnsi="Times New Roman" w:cs="Times New Roman"/>
          <w:lang w:val="en-US"/>
        </w:rPr>
        <w:t xml:space="preserve">Ruest, N., Fritz, S., Deschamps, R. Lin, J. &amp; Milligan, I. (2021) From archive to analysis: accessing web archives at scale through a cloud-based interface. </w:t>
      </w:r>
      <w:r w:rsidRPr="00C33E5F">
        <w:rPr>
          <w:rFonts w:ascii="Times New Roman" w:hAnsi="Times New Roman" w:cs="Times New Roman"/>
          <w:i/>
          <w:iCs/>
          <w:lang w:val="en-US"/>
        </w:rPr>
        <w:t>International Journal of Digital Humanities</w:t>
      </w:r>
      <w:r w:rsidRPr="00C33E5F">
        <w:rPr>
          <w:rFonts w:ascii="Times New Roman" w:hAnsi="Times New Roman" w:cs="Times New Roman"/>
          <w:lang w:val="en-US"/>
        </w:rPr>
        <w:t>, https://paperity.org/p/260049927/from-archive-to-analysis-accessing-web-archives-at-scale-through-a-cloud-based-interface</w:t>
      </w:r>
    </w:p>
    <w:p w14:paraId="4C2A7B3D" w14:textId="2A630112" w:rsidR="008D37CB" w:rsidRPr="00907A7F" w:rsidRDefault="00C26BAC" w:rsidP="00C26BAC">
      <w:pPr>
        <w:pStyle w:val="NormalWeb"/>
        <w:rPr>
          <w:i/>
          <w:iCs/>
          <w:lang w:val="en-US"/>
        </w:rPr>
      </w:pPr>
      <w:r w:rsidRPr="00C33E5F">
        <w:rPr>
          <w:lang w:val="en-US"/>
        </w:rPr>
        <w:t>Schafe</w:t>
      </w:r>
      <w:r w:rsidR="008D37CB" w:rsidRPr="00C33E5F">
        <w:rPr>
          <w:lang w:val="en-US"/>
        </w:rPr>
        <w:t>r</w:t>
      </w:r>
      <w:r w:rsidRPr="00C33E5F">
        <w:rPr>
          <w:lang w:val="en-US"/>
        </w:rPr>
        <w:t xml:space="preserve"> V. &amp; Wi</w:t>
      </w:r>
      <w:r w:rsidR="008D37CB" w:rsidRPr="00C33E5F">
        <w:rPr>
          <w:lang w:val="en-US"/>
        </w:rPr>
        <w:t>nters</w:t>
      </w:r>
      <w:r w:rsidRPr="00C33E5F">
        <w:rPr>
          <w:lang w:val="en-US"/>
        </w:rPr>
        <w:t xml:space="preserve"> J. (2021). The </w:t>
      </w:r>
      <w:r w:rsidR="008D37CB" w:rsidRPr="00C33E5F">
        <w:rPr>
          <w:lang w:val="en-US"/>
        </w:rPr>
        <w:t>values of web archives,</w:t>
      </w:r>
      <w:r w:rsidRPr="00C33E5F">
        <w:rPr>
          <w:lang w:val="en-US"/>
        </w:rPr>
        <w:t xml:space="preserve"> </w:t>
      </w:r>
      <w:r w:rsidRPr="00C33E5F">
        <w:rPr>
          <w:i/>
          <w:iCs/>
          <w:lang w:val="en-US"/>
        </w:rPr>
        <w:t>International Journal of Digital Humanities</w:t>
      </w:r>
      <w:r w:rsidR="00564D44" w:rsidRPr="00C33E5F">
        <w:rPr>
          <w:i/>
          <w:iCs/>
          <w:lang w:val="en-US"/>
        </w:rPr>
        <w:t xml:space="preserve">, </w:t>
      </w:r>
      <w:r w:rsidR="00564D44" w:rsidRPr="00C33E5F">
        <w:rPr>
          <w:lang w:val="en-US"/>
        </w:rPr>
        <w:t xml:space="preserve">1-10, </w:t>
      </w:r>
      <w:r w:rsidRPr="00C33E5F">
        <w:rPr>
          <w:i/>
          <w:iCs/>
          <w:lang w:val="en-US"/>
        </w:rPr>
        <w:t xml:space="preserve"> </w:t>
      </w:r>
      <w:r w:rsidR="008D37CB" w:rsidRPr="00C33E5F">
        <w:rPr>
          <w:lang w:val="en-US"/>
        </w:rPr>
        <w:t>https://www.ncbi.nlm.nih.gov/pmc/articles/PMC8190571/</w:t>
      </w:r>
    </w:p>
    <w:p w14:paraId="4BA629D7" w14:textId="77777777" w:rsidR="00431E29" w:rsidRPr="00C33E5F" w:rsidRDefault="00431E29" w:rsidP="00C26BAC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sectPr w:rsidR="00431E29" w:rsidRPr="00C33E5F" w:rsidSect="001403FC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isplayBackgroundShape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29"/>
    <w:rsid w:val="0004662C"/>
    <w:rsid w:val="001403FC"/>
    <w:rsid w:val="00154F7C"/>
    <w:rsid w:val="00431E29"/>
    <w:rsid w:val="00481A0C"/>
    <w:rsid w:val="004E6813"/>
    <w:rsid w:val="005024EA"/>
    <w:rsid w:val="00564D44"/>
    <w:rsid w:val="005A2B68"/>
    <w:rsid w:val="00641A92"/>
    <w:rsid w:val="008D37CB"/>
    <w:rsid w:val="00907A7F"/>
    <w:rsid w:val="00934613"/>
    <w:rsid w:val="00C26BAC"/>
    <w:rsid w:val="00C33E5F"/>
    <w:rsid w:val="00D539BD"/>
    <w:rsid w:val="00DB3C18"/>
    <w:rsid w:val="00FD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43A6A5"/>
  <w15:chartTrackingRefBased/>
  <w15:docId w15:val="{22C2F87D-5BED-4342-A1BA-B34D572E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L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5024E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4E6813"/>
  </w:style>
  <w:style w:type="character" w:styleId="lev">
    <w:name w:val="Strong"/>
    <w:basedOn w:val="Policepardfaut"/>
    <w:uiPriority w:val="22"/>
    <w:qFormat/>
    <w:rsid w:val="004E6813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5024E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unhideWhenUsed/>
    <w:rsid w:val="005024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5024E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024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2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9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ve-it.org/collections/13529" TargetMode="External"/><Relationship Id="rId5" Type="http://schemas.openxmlformats.org/officeDocument/2006/relationships/hyperlink" Target="https://archivesunleashed.org/cohorts2021-2022/" TargetMode="External"/><Relationship Id="rId4" Type="http://schemas.openxmlformats.org/officeDocument/2006/relationships/hyperlink" Target="https://cc.au.dk/en/warcnet/working-groups)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734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2022-02-11T10:54:00Z</cp:lastPrinted>
  <dcterms:created xsi:type="dcterms:W3CDTF">2022-02-11T09:54:00Z</dcterms:created>
  <dcterms:modified xsi:type="dcterms:W3CDTF">2022-05-24T08:57:00Z</dcterms:modified>
</cp:coreProperties>
</file>