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0"/>
        </w:rPr>
        <w:t>デイサービス マニュアル記入シート</w:t>
      </w:r>
    </w:p>
    <w:p>
      <w:pPr>
        <w:spacing w:before="40" w:after="40"/>
      </w:pPr>
      <w:r>
        <w:rPr>
          <w:sz w:val="21"/>
        </w:rPr>
      </w:r>
      <w:r>
        <w:rPr>
          <w:b/>
          <w:sz w:val="21"/>
        </w:rPr>
        <w:t>事業所：</w:t>
      </w:r>
      <w:r>
        <w:rPr>
          <w:sz w:val="21"/>
        </w:rPr>
        <w:t xml:space="preserve"> デイサービス</w:t>
      </w:r>
    </w:p>
    <w:p>
      <w:pPr>
        <w:spacing w:before="40" w:after="40"/>
      </w:pPr>
      <w:r>
        <w:rPr>
          <w:sz w:val="21"/>
        </w:rPr>
      </w:r>
      <w:r>
        <w:rPr>
          <w:b/>
          <w:sz w:val="21"/>
        </w:rPr>
        <w:t>記入者：</w:t>
      </w:r>
      <w:r>
        <w:rPr>
          <w:sz w:val="21"/>
        </w:rPr>
        <w:t>（管理者名）</w:t>
      </w:r>
    </w:p>
    <w:p>
      <w:pPr>
        <w:spacing w:before="100" w:after="40"/>
      </w:pPr>
      <w:r>
        <w:rPr>
          <w:sz w:val="21"/>
        </w:rPr>
      </w:r>
      <w:r>
        <w:rPr>
          <w:b/>
          <w:sz w:val="21"/>
        </w:rPr>
        <w:t>記入日：</w:t>
      </w:r>
      <w:r>
        <w:rPr>
          <w:sz w:val="21"/>
        </w:rPr>
      </w:r>
    </w:p>
    <w:p>
      <w:pPr>
        <w:spacing w:before="60" w:after="60"/>
      </w:pPr>
      <w:r>
        <w:rPr>
          <w:color w:val="CCCCCC"/>
          <w:sz w:val="16"/>
        </w:rPr>
        <w:t>──────────────────────────────────────────────────</w:t>
      </w:r>
    </w:p>
    <w:p>
      <w:pPr>
        <w:spacing w:before="40" w:after="40"/>
      </w:pPr>
      <w:r>
        <w:rPr>
          <w:sz w:val="21"/>
        </w:rPr>
        <w:t>このシートに記入していただいた内容を、スタッフ向け業務マニュアルに反映します。</w:t>
      </w:r>
    </w:p>
    <w:p>
      <w:pPr>
        <w:spacing w:before="40" w:after="40"/>
      </w:pPr>
      <w:r>
        <w:rPr>
          <w:sz w:val="21"/>
        </w:rPr>
      </w:r>
      <w:r>
        <w:rPr>
          <w:b/>
          <w:sz w:val="21"/>
        </w:rPr>
        <w:t>記入の締切：6月末まで</w:t>
      </w:r>
      <w:r>
        <w:rPr>
          <w:sz w:val="21"/>
        </w:rPr>
      </w:r>
    </w:p>
    <w:p>
      <w:pPr>
        <w:spacing w:before="40" w:after="40"/>
      </w:pPr>
      <w:r>
        <w:rPr>
          <w:sz w:val="21"/>
        </w:rPr>
        <w:t>できた時点でアップロードしていただいて構いません。</w:t>
      </w:r>
    </w:p>
    <w:p>
      <w:pPr>
        <w:spacing w:before="40" w:after="40"/>
      </w:pPr>
      <w:r>
        <w:rPr>
          <w:sz w:val="21"/>
        </w:rPr>
        <w:t>内容について確認・調整が必要な場合は、こちらから都度ご連絡します。</w:t>
      </w:r>
    </w:p>
    <w:p>
      <w:pPr>
        <w:spacing w:before="40" w:after="40"/>
      </w:pPr>
      <w:r>
        <w:rPr>
          <w:sz w:val="21"/>
        </w:rPr>
        <w:t>分からない部分は空欄でも構いません。現状の慣習・やり方をそのまま書いてください。</w:t>
      </w:r>
    </w:p>
    <w:p>
      <w:pPr>
        <w:spacing w:before="60" w:after="60"/>
      </w:pPr>
      <w:r>
        <w:rPr>
          <w:color w:val="CCCCCC"/>
          <w:sz w:val="16"/>
        </w:rPr>
        <w:t>──────────────────────────────────────────────────</w:t>
      </w:r>
    </w:p>
    <w:p>
      <w:pPr>
        <w:pStyle w:val="Heading2"/>
      </w:pPr>
      <w:r>
        <w:rPr>
          <w:color w:val="1F497D"/>
          <w:sz w:val="24"/>
        </w:rPr>
        <w:t>共通項目</w:t>
      </w:r>
    </w:p>
    <w:p>
      <w:pPr>
        <w:spacing w:before="40" w:after="40"/>
      </w:pPr>
      <w:r>
        <w:rPr>
          <w:sz w:val="21"/>
        </w:rPr>
        <w:t>※ 以下の内容は、法人として方針を統一する際の参考にします。現在のやり方をそのまま教えてください。</w:t>
      </w:r>
    </w:p>
    <w:p>
      <w:pPr>
        <w:spacing w:before="60" w:after="60"/>
      </w:pPr>
      <w:r>
        <w:rPr>
          <w:color w:val="CCCCCC"/>
          <w:sz w:val="16"/>
        </w:rPr>
        <w:t>──────────────────────────────────────────────────</w:t>
      </w:r>
    </w:p>
    <w:p>
      <w:pPr>
        <w:pStyle w:val="Heading3"/>
      </w:pPr>
      <w:r>
        <w:rPr>
          <w:color w:val="2E74B5"/>
          <w:sz w:val="22"/>
        </w:rPr>
        <w:t>Q1. 利用者急変時の対応手順</w:t>
      </w:r>
    </w:p>
    <w:p>
      <w:pPr>
        <w:spacing w:before="40" w:after="40"/>
      </w:pPr>
      <w:r>
        <w:rPr>
          <w:sz w:val="21"/>
        </w:rPr>
        <w:t>利用者が意識を失った・呼吸が止まった・大きく転倒したなど、緊急を要する状態になった場合について教えてください。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まず119番に電話し、住所・状況を伝える。電話を切らずに指示を仰ぎながら、次に管理者（電話番号：　　　　）に連絡する。AEDは〇〇に設置。管理者の指示に従い追加対応を行う。</w:t>
      </w:r>
    </w:p>
    <w:p>
      <w:pPr>
        <w:spacing w:before="60" w:after="60"/>
      </w:pPr>
      <w:r>
        <w:rPr>
          <w:color w:val="CCCCCC"/>
          <w:sz w:val="16"/>
        </w:rPr>
        <w:t>──────────────────────────────────────────────────</w:t>
      </w:r>
    </w:p>
    <w:p>
      <w:pPr>
        <w:pStyle w:val="Heading3"/>
      </w:pPr>
      <w:r>
        <w:rPr>
          <w:color w:val="2E74B5"/>
          <w:sz w:val="22"/>
        </w:rPr>
        <w:t>Q2. サービス中止・管理者報告の判断基準（バイタル）</w:t>
      </w:r>
    </w:p>
    <w:p>
      <w:pPr>
        <w:spacing w:before="40" w:after="40"/>
      </w:pPr>
      <w:r>
        <w:rPr>
          <w:sz w:val="21"/>
        </w:rPr>
        <w:t>以下のバイタル値で、サービスを中止したり管理者に報告する基準を記入してください。</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AE3F3"/>
          </w:tcPr>
          <w:p>
            <w:r>
              <w:rPr>
                <w:b/>
                <w:sz w:val="19"/>
              </w:rPr>
              <w:t>項目</w:t>
            </w:r>
          </w:p>
        </w:tc>
        <w:tc>
          <w:tcPr>
            <w:tcW w:type="dxa" w:w="2351"/>
            <w:shd w:val="clear" w:color="auto" w:fill="DAE3F3"/>
          </w:tcPr>
          <w:p>
            <w:r>
              <w:rPr>
                <w:b/>
                <w:sz w:val="19"/>
              </w:rPr>
              <w:t>入浴中止</w:t>
            </w:r>
          </w:p>
        </w:tc>
        <w:tc>
          <w:tcPr>
            <w:tcW w:type="dxa" w:w="2351"/>
            <w:shd w:val="clear" w:color="auto" w:fill="DAE3F3"/>
          </w:tcPr>
          <w:p>
            <w:r>
              <w:rPr>
                <w:b/>
                <w:sz w:val="19"/>
              </w:rPr>
              <w:t>サービス中止</w:t>
            </w:r>
          </w:p>
        </w:tc>
        <w:tc>
          <w:tcPr>
            <w:tcW w:type="dxa" w:w="2351"/>
            <w:shd w:val="clear" w:color="auto" w:fill="DAE3F3"/>
          </w:tcPr>
          <w:p>
            <w:r>
              <w:rPr>
                <w:b/>
                <w:sz w:val="19"/>
              </w:rPr>
              <w:t>管理者への報告</w:t>
            </w:r>
          </w:p>
        </w:tc>
      </w:tr>
      <w:tr>
        <w:tc>
          <w:tcPr>
            <w:tcW w:type="dxa" w:w="2351"/>
            <w:shd w:val="clear" w:color="auto" w:fill="F5F8FD"/>
          </w:tcPr>
          <w:p>
            <w:r>
              <w:rPr>
                <w:sz w:val="19"/>
              </w:rPr>
              <w:t>体温（℃）</w:t>
            </w:r>
          </w:p>
        </w:tc>
        <w:tc>
          <w:tcPr>
            <w:tcW w:type="dxa" w:w="2351"/>
            <w:shd w:val="clear" w:color="auto" w:fill="F5F8FD"/>
          </w:tcPr>
          <w:p>
            <w:r>
              <w:rPr>
                <w:sz w:val="19"/>
              </w:rPr>
            </w:r>
          </w:p>
        </w:tc>
        <w:tc>
          <w:tcPr>
            <w:tcW w:type="dxa" w:w="2351"/>
            <w:shd w:val="clear" w:color="auto" w:fill="F5F8FD"/>
          </w:tcPr>
          <w:p>
            <w:r>
              <w:rPr>
                <w:sz w:val="19"/>
              </w:rPr>
            </w:r>
          </w:p>
        </w:tc>
        <w:tc>
          <w:tcPr>
            <w:tcW w:type="dxa" w:w="2351"/>
            <w:shd w:val="clear" w:color="auto" w:fill="F5F8FD"/>
          </w:tcPr>
          <w:p>
            <w:r>
              <w:rPr>
                <w:sz w:val="19"/>
              </w:rPr>
            </w:r>
          </w:p>
        </w:tc>
      </w:tr>
      <w:tr>
        <w:tc>
          <w:tcPr>
            <w:tcW w:type="dxa" w:w="2351"/>
          </w:tcPr>
          <w:p>
            <w:r>
              <w:rPr>
                <w:sz w:val="19"/>
              </w:rPr>
              <w:t>血圧収縮期（mmHg）</w:t>
            </w:r>
          </w:p>
        </w:tc>
        <w:tc>
          <w:tcPr>
            <w:tcW w:type="dxa" w:w="2351"/>
          </w:tcPr>
          <w:p>
            <w:r>
              <w:rPr>
                <w:sz w:val="19"/>
              </w:rPr>
            </w:r>
          </w:p>
        </w:tc>
        <w:tc>
          <w:tcPr>
            <w:tcW w:type="dxa" w:w="2351"/>
          </w:tcPr>
          <w:p>
            <w:r>
              <w:rPr>
                <w:sz w:val="19"/>
              </w:rPr>
            </w:r>
          </w:p>
        </w:tc>
        <w:tc>
          <w:tcPr>
            <w:tcW w:type="dxa" w:w="2351"/>
          </w:tcPr>
          <w:p>
            <w:r>
              <w:rPr>
                <w:sz w:val="19"/>
              </w:rPr>
            </w:r>
          </w:p>
        </w:tc>
      </w:tr>
      <w:tr>
        <w:tc>
          <w:tcPr>
            <w:tcW w:type="dxa" w:w="2351"/>
            <w:shd w:val="clear" w:color="auto" w:fill="F5F8FD"/>
          </w:tcPr>
          <w:p>
            <w:r>
              <w:rPr>
                <w:sz w:val="19"/>
              </w:rPr>
              <w:t>脈拍（回/分）</w:t>
            </w:r>
          </w:p>
        </w:tc>
        <w:tc>
          <w:tcPr>
            <w:tcW w:type="dxa" w:w="2351"/>
            <w:shd w:val="clear" w:color="auto" w:fill="F5F8FD"/>
          </w:tcPr>
          <w:p>
            <w:r>
              <w:rPr>
                <w:sz w:val="19"/>
              </w:rPr>
            </w:r>
          </w:p>
        </w:tc>
        <w:tc>
          <w:tcPr>
            <w:tcW w:type="dxa" w:w="2351"/>
            <w:shd w:val="clear" w:color="auto" w:fill="F5F8FD"/>
          </w:tcPr>
          <w:p>
            <w:r>
              <w:rPr>
                <w:sz w:val="19"/>
              </w:rPr>
            </w:r>
          </w:p>
        </w:tc>
        <w:tc>
          <w:tcPr>
            <w:tcW w:type="dxa" w:w="2351"/>
            <w:shd w:val="clear" w:color="auto" w:fill="F5F8FD"/>
          </w:tcPr>
          <w:p>
            <w:r>
              <w:rPr>
                <w:sz w:val="19"/>
              </w:rPr>
            </w:r>
          </w:p>
        </w:tc>
      </w:tr>
      <w:tr>
        <w:tc>
          <w:tcPr>
            <w:tcW w:type="dxa" w:w="2351"/>
          </w:tcPr>
          <w:p>
            <w:r>
              <w:rPr>
                <w:sz w:val="19"/>
              </w:rPr>
              <w:t>SpO₂（%）</w:t>
            </w:r>
          </w:p>
        </w:tc>
        <w:tc>
          <w:tcPr>
            <w:tcW w:type="dxa" w:w="2351"/>
          </w:tcPr>
          <w:p>
            <w:r>
              <w:rPr>
                <w:sz w:val="19"/>
              </w:rPr>
            </w:r>
          </w:p>
        </w:tc>
        <w:tc>
          <w:tcPr>
            <w:tcW w:type="dxa" w:w="2351"/>
          </w:tcPr>
          <w:p>
            <w:r>
              <w:rPr>
                <w:sz w:val="19"/>
              </w:rPr>
            </w:r>
          </w:p>
        </w:tc>
        <w:tc>
          <w:tcPr>
            <w:tcW w:type="dxa" w:w="2351"/>
          </w:tcPr>
          <w:p>
            <w:r>
              <w:rPr>
                <w:sz w:val="19"/>
              </w:rPr>
            </w:r>
          </w:p>
        </w:tc>
      </w:tr>
    </w:tbl>
    <w:p/>
    <w:p>
      <w:r>
        <w:rPr>
          <w:sz w:val="21"/>
        </w:rPr>
      </w:r>
      <w:r>
        <w:rPr>
          <w:b/>
          <w:sz w:val="21"/>
        </w:rPr>
        <w:t>備考・補足：</w:t>
      </w:r>
      <w:r>
        <w:rPr>
          <w:sz w:val="21"/>
        </w:rPr>
      </w:r>
    </w:p>
    <w:p>
      <w:pPr>
        <w:spacing w:before="0" w:after="0"/>
      </w:pPr>
      <w:r>
        <w:t xml:space="preserve"> </w:t>
      </w:r>
    </w:p>
    <w:p>
      <w:pPr>
        <w:spacing w:before="0" w:after="0"/>
      </w:pPr>
      <w:r>
        <w:t xml:space="preserve"> </w:t>
      </w:r>
    </w:p>
    <w:p>
      <w:pPr>
        <w:spacing w:before="0" w:after="0"/>
      </w:pPr>
      <w:r>
        <w:t xml:space="preserve"> </w:t>
      </w:r>
    </w:p>
    <w:p>
      <w:pPr>
        <w:spacing w:before="60" w:after="60"/>
      </w:pPr>
      <w:r>
        <w:rPr>
          <w:color w:val="CCCCCC"/>
          <w:sz w:val="16"/>
        </w:rPr>
        <w:t>──────────────────────────────────────────────────</w:t>
      </w:r>
    </w:p>
    <w:p>
      <w:pPr>
        <w:pStyle w:val="Heading3"/>
      </w:pPr>
      <w:r>
        <w:rPr>
          <w:color w:val="2E74B5"/>
          <w:sz w:val="22"/>
        </w:rPr>
        <w:t>Q3. 服薬管理の手順</w:t>
      </w:r>
    </w:p>
    <w:p>
      <w:pPr>
        <w:spacing w:before="40" w:after="40"/>
      </w:pPr>
      <w:r>
        <w:rPr>
          <w:sz w:val="21"/>
        </w:rPr>
        <w:t>薬の保管場所・服薬前の確認事項・飲めなかった場合の対応について教えてください。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w:t>
      </w:r>
      <w:r>
        <w:rPr>
          <w:sz w:val="21"/>
        </w:rPr>
      </w:r>
    </w:p>
    <w:p>
      <w:pPr>
        <w:spacing w:before="20" w:after="20"/>
        <w:ind w:left="283"/>
      </w:pPr>
      <w:r>
        <w:rPr>
          <w:color w:val="888888"/>
          <w:sz w:val="19"/>
        </w:rPr>
        <w:t>〇〇に個別保管。一包化済みのものは施錠棚に保管。</w:t>
      </w:r>
    </w:p>
    <w:p>
      <w:pPr>
        <w:spacing w:before="100" w:after="40"/>
      </w:pPr>
      <w:r>
        <w:rPr>
          <w:sz w:val="21"/>
        </w:rPr>
      </w:r>
      <w:r>
        <w:rPr>
          <w:b/>
          <w:sz w:val="21"/>
        </w:rPr>
        <w:t>服薬前の確認事項：</w:t>
      </w:r>
      <w:r>
        <w:rPr>
          <w:sz w:val="21"/>
        </w:rPr>
      </w:r>
    </w:p>
    <w:p>
      <w:pPr>
        <w:spacing w:before="20" w:after="20"/>
        <w:ind w:left="283"/>
      </w:pPr>
      <w:r>
        <w:rPr>
          <w:color w:val="888888"/>
          <w:sz w:val="19"/>
        </w:rPr>
        <w:t>氏名・日付・時間帯の3点を声に出して確認する。複数の薬がある場合は処方箋と照合する。</w:t>
      </w:r>
    </w:p>
    <w:p>
      <w:pPr>
        <w:spacing w:before="100" w:after="40"/>
      </w:pPr>
      <w:r>
        <w:rPr>
          <w:sz w:val="21"/>
        </w:rPr>
      </w:r>
      <w:r>
        <w:rPr>
          <w:b/>
          <w:sz w:val="21"/>
        </w:rPr>
        <w:t>飲めなかった場合の対応：</w:t>
      </w:r>
      <w:r>
        <w:rPr>
          <w:sz w:val="21"/>
        </w:rPr>
      </w:r>
    </w:p>
    <w:p>
      <w:pPr>
        <w:spacing w:before="20" w:after="20"/>
        <w:ind w:left="283"/>
      </w:pPr>
      <w:r>
        <w:rPr>
          <w:color w:val="888888"/>
          <w:sz w:val="19"/>
        </w:rPr>
        <w:t>残薬として保管し記録に残す。管理者に報告し、必要に応じて家族・医療機関へ連絡する。</w:t>
      </w:r>
    </w:p>
    <w:p>
      <w:pPr>
        <w:spacing w:before="60" w:after="60"/>
      </w:pPr>
      <w:r>
        <w:rPr>
          <w:color w:val="CCCCCC"/>
          <w:sz w:val="16"/>
        </w:rPr>
        <w:t>──────────────────────────────────────────────────</w:t>
      </w:r>
    </w:p>
    <w:p>
      <w:pPr>
        <w:pStyle w:val="Heading3"/>
      </w:pPr>
      <w:r>
        <w:rPr>
          <w:color w:val="2E74B5"/>
          <w:sz w:val="22"/>
        </w:rPr>
        <w:t>Q4. 事故・ヒヤリハット発生時の対応手順</w:t>
      </w:r>
    </w:p>
    <w:p>
      <w:pPr>
        <w:spacing w:before="40" w:after="40"/>
      </w:pPr>
      <w:r>
        <w:rPr>
          <w:sz w:val="21"/>
        </w:rPr>
        <w:t>事故またはヒヤリハットが起きた場合の初動から記録までの順番を教えてください。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①利用者の安全確保・状態確認 → ②必要に応じて119番 → ③管理者へ即時報告 → ④事故報告書を当日中に記録 → ⑤以降は管理者の指示に従う。ヒヤリハットも同日中に所定用紙へ記録する。</w:t>
      </w:r>
    </w:p>
    <w:p>
      <w:pPr>
        <w:spacing w:before="60" w:after="60"/>
      </w:pPr>
      <w:r>
        <w:rPr>
          <w:color w:val="CCCCCC"/>
          <w:sz w:val="16"/>
        </w:rPr>
        <w:t>──────────────────────────────────────────────────</w:t>
      </w:r>
    </w:p>
    <w:p>
      <w:pPr>
        <w:pStyle w:val="Heading2"/>
      </w:pPr>
      <w:r>
        <w:rPr>
          <w:color w:val="1F497D"/>
          <w:sz w:val="24"/>
        </w:rPr>
        <w:t>事業所固有項目</w:t>
      </w:r>
    </w:p>
    <w:p>
      <w:pPr>
        <w:pStyle w:val="Heading3"/>
      </w:pPr>
      <w:r>
        <w:rPr>
          <w:color w:val="2E74B5"/>
          <w:sz w:val="22"/>
        </w:rPr>
        <w:t>Q5. 帰宅・受診が必要と判断する基準</w:t>
      </w:r>
    </w:p>
    <w:p>
      <w:pPr>
        <w:spacing w:before="40" w:after="40"/>
      </w:pPr>
      <w:r>
        <w:rPr>
          <w:sz w:val="21"/>
        </w:rPr>
        <w:t>デイ利用中に利用者が体調不良を訴えた場合、帰宅または受診が必要と判断する基準を教えてください。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帰宅が必要と判断する場合：</w:t>
      </w:r>
      <w:r>
        <w:rPr>
          <w:sz w:val="21"/>
        </w:rPr>
      </w:r>
    </w:p>
    <w:p>
      <w:pPr>
        <w:spacing w:before="20" w:after="20"/>
        <w:ind w:left="567"/>
      </w:pPr>
      <w:r>
        <w:rPr>
          <w:color w:val="888888"/>
          <w:sz w:val="19"/>
        </w:rPr>
        <w:t>バイタルが管理者報告の基準を超えた場合</w:t>
      </w:r>
    </w:p>
    <w:p>
      <w:pPr>
        <w:spacing w:before="20" w:after="20"/>
        <w:ind w:left="567"/>
      </w:pPr>
      <w:r>
        <w:rPr>
          <w:color w:val="888888"/>
          <w:sz w:val="19"/>
        </w:rPr>
        <w:t>本人が強く帰宅を希望し、状態も安定している場合</w:t>
      </w:r>
    </w:p>
    <w:p>
      <w:pPr>
        <w:spacing w:before="20" w:after="20"/>
        <w:ind w:left="567"/>
      </w:pPr>
      <w:r>
        <w:rPr>
          <w:color w:val="888888"/>
          <w:sz w:val="19"/>
        </w:rPr>
        <w:t>嘔吐・下痢など感染が疑われる症状がある場合</w:t>
      </w:r>
    </w:p>
    <w:p>
      <w:pPr>
        <w:spacing w:before="100" w:after="40"/>
      </w:pPr>
      <w:r>
        <w:rPr>
          <w:sz w:val="21"/>
        </w:rPr>
      </w:r>
      <w:r>
        <w:rPr>
          <w:b/>
          <w:sz w:val="21"/>
        </w:rPr>
        <w:t>受診（救急・かかりつけ医）が必要と判断する場合：</w:t>
      </w:r>
      <w:r>
        <w:rPr>
          <w:sz w:val="21"/>
        </w:rPr>
      </w:r>
    </w:p>
    <w:p>
      <w:pPr>
        <w:spacing w:before="20" w:after="20"/>
        <w:ind w:left="567"/>
      </w:pPr>
      <w:r>
        <w:rPr>
          <w:color w:val="888888"/>
          <w:sz w:val="19"/>
        </w:rPr>
        <w:t>バイタル異常に加え、意識・顔色・呼吸に変化がある</w:t>
      </w:r>
    </w:p>
    <w:p>
      <w:pPr>
        <w:spacing w:before="20" w:after="20"/>
        <w:ind w:left="567"/>
      </w:pPr>
      <w:r>
        <w:rPr>
          <w:color w:val="888888"/>
          <w:sz w:val="19"/>
        </w:rPr>
        <w:t>転倒後に痛みの訴えや腫脹がある</w:t>
      </w:r>
    </w:p>
    <w:p>
      <w:pPr>
        <w:spacing w:before="20" w:after="20"/>
        <w:ind w:left="567"/>
      </w:pPr>
      <w:r>
        <w:rPr>
          <w:color w:val="888888"/>
          <w:sz w:val="19"/>
        </w:rPr>
        <w:t>本人・家族の希望がある</w:t>
      </w:r>
    </w:p>
    <w:p>
      <w:pPr>
        <w:spacing w:before="100" w:after="40"/>
      </w:pPr>
      <w:r>
        <w:rPr>
          <w:sz w:val="21"/>
        </w:rPr>
      </w:r>
      <w:r>
        <w:rPr>
          <w:b/>
          <w:sz w:val="21"/>
        </w:rPr>
        <w:t>判断に迷う場合：</w:t>
      </w:r>
      <w:r>
        <w:rPr>
          <w:sz w:val="21"/>
        </w:rPr>
      </w:r>
    </w:p>
    <w:p>
      <w:pPr>
        <w:spacing w:before="20" w:after="20"/>
        <w:ind w:left="283"/>
      </w:pPr>
      <w:r>
        <w:rPr>
          <w:color w:val="888888"/>
          <w:sz w:val="19"/>
        </w:rPr>
        <w:t>管理者に即時報告し、指示を仰ぐ。</w:t>
      </w:r>
    </w:p>
    <w:p>
      <w:pPr>
        <w:spacing w:before="60" w:after="60"/>
      </w:pPr>
      <w:r>
        <w:rPr>
          <w:color w:val="CCCCCC"/>
          <w:sz w:val="16"/>
        </w:rPr>
        <w:t>──────────────────────────────────────────────────</w:t>
      </w:r>
    </w:p>
    <w:p>
      <w:pPr>
        <w:pStyle w:val="Heading3"/>
      </w:pPr>
      <w:r>
        <w:rPr>
          <w:color w:val="2E74B5"/>
          <w:sz w:val="22"/>
        </w:rPr>
        <w:t>Q6. 送迎中の急変・交通事故発生時の対応手順</w:t>
      </w:r>
    </w:p>
    <w:p>
      <w:pPr>
        <w:spacing w:before="40" w:after="40"/>
      </w:pPr>
      <w:r>
        <w:rPr>
          <w:sz w:val="21"/>
        </w:rPr>
        <w:t>送迎車で移動中に利用者が急変した場合、または交通事故が起きた場合の対応手順を教えてください。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利用者が急変した場合：</w:t>
      </w:r>
      <w:r>
        <w:rPr>
          <w:sz w:val="21"/>
        </w:rPr>
      </w:r>
    </w:p>
    <w:p>
      <w:pPr>
        <w:spacing w:before="20" w:after="20"/>
        <w:ind w:left="283"/>
      </w:pPr>
      <w:r>
        <w:rPr>
          <w:color w:val="888888"/>
          <w:sz w:val="19"/>
        </w:rPr>
        <w:t>①安全な場所に停車する</w:t>
      </w:r>
    </w:p>
    <w:p>
      <w:pPr>
        <w:spacing w:before="20" w:after="20"/>
        <w:ind w:left="283"/>
      </w:pPr>
      <w:r>
        <w:rPr>
          <w:color w:val="888888"/>
          <w:sz w:val="19"/>
        </w:rPr>
        <w:t>②利用者の状態を確認し、必要であれば119番に連絡する</w:t>
      </w:r>
    </w:p>
    <w:p>
      <w:pPr>
        <w:spacing w:before="20" w:after="20"/>
        <w:ind w:left="283"/>
      </w:pPr>
      <w:r>
        <w:rPr>
          <w:color w:val="888888"/>
          <w:sz w:val="19"/>
        </w:rPr>
        <w:t>③管理者へ即時報告（電話番号：〇〇-〇〇〇〇-〇〇〇〇）</w:t>
      </w:r>
    </w:p>
    <w:p>
      <w:pPr>
        <w:spacing w:before="40" w:after="40"/>
      </w:pPr>
      <w:r>
        <w:rPr>
          <w:sz w:val="21"/>
        </w:rPr>
        <w:t>④以降は管理者の指示に従う</w:t>
      </w:r>
    </w:p>
    <w:p>
      <w:pPr>
        <w:spacing w:before="40" w:after="40"/>
      </w:pPr>
      <w:r>
        <w:rPr>
          <w:sz w:val="21"/>
        </w:rPr>
        <w:t>）</w:t>
      </w:r>
    </w:p>
    <w:p>
      <w:pPr>
        <w:spacing w:before="100" w:after="40"/>
      </w:pPr>
      <w:r>
        <w:rPr>
          <w:sz w:val="21"/>
        </w:rPr>
      </w:r>
      <w:r>
        <w:rPr>
          <w:b/>
          <w:sz w:val="21"/>
        </w:rPr>
        <w:t>交通事故が起きた場合：</w:t>
      </w:r>
      <w:r>
        <w:rPr>
          <w:sz w:val="21"/>
        </w:rPr>
      </w:r>
    </w:p>
    <w:p>
      <w:pPr>
        <w:spacing w:before="20" w:after="20"/>
        <w:ind w:left="283"/>
      </w:pPr>
      <w:r>
        <w:rPr>
          <w:color w:val="888888"/>
          <w:sz w:val="19"/>
        </w:rPr>
        <w:t>①安全確保・ハザードランプ点灯・後続車への警告</w:t>
      </w:r>
    </w:p>
    <w:p>
      <w:pPr>
        <w:spacing w:before="20" w:after="20"/>
        <w:ind w:left="283"/>
      </w:pPr>
      <w:r>
        <w:rPr>
          <w:color w:val="888888"/>
          <w:sz w:val="19"/>
        </w:rPr>
        <w:t>②負傷者の確認 → 必要であれば119番</w:t>
      </w:r>
    </w:p>
    <w:p>
      <w:pPr>
        <w:spacing w:before="20" w:after="20"/>
        <w:ind w:left="283"/>
      </w:pPr>
      <w:r>
        <w:rPr>
          <w:color w:val="888888"/>
          <w:sz w:val="19"/>
        </w:rPr>
        <w:t>③警察（110番）に連絡する</w:t>
      </w:r>
    </w:p>
    <w:p>
      <w:pPr>
        <w:spacing w:before="20" w:after="20"/>
        <w:ind w:left="283"/>
      </w:pPr>
      <w:r>
        <w:rPr>
          <w:color w:val="888888"/>
          <w:sz w:val="19"/>
        </w:rPr>
        <w:t>④管理者へ即時報告（電話番号：〇〇-〇〇〇〇-〇〇〇〇）</w:t>
      </w:r>
    </w:p>
    <w:p>
      <w:pPr>
        <w:spacing w:before="40" w:after="40"/>
      </w:pPr>
      <w:r>
        <w:rPr>
          <w:sz w:val="21"/>
        </w:rPr>
        <w:t>⑤相手方の情報（氏名・連絡先・ナンバー・保険情報）を記録する</w:t>
      </w:r>
    </w:p>
    <w:p>
      <w:pPr>
        <w:spacing w:before="40" w:after="40"/>
      </w:pPr>
      <w:r>
        <w:rPr>
          <w:sz w:val="21"/>
        </w:rPr>
        <w:t>⑥以降は管理者の指示に従う</w:t>
      </w:r>
    </w:p>
    <w:p>
      <w:pPr>
        <w:spacing w:before="40" w:after="40"/>
      </w:pPr>
      <w:r>
        <w:rPr>
          <w:sz w:val="21"/>
        </w:rPr>
        <w:t>）</w:t>
      </w:r>
    </w:p>
    <w:p>
      <w:pPr>
        <w:spacing w:before="60" w:after="60"/>
      </w:pPr>
      <w:r>
        <w:rPr>
          <w:color w:val="CCCCCC"/>
          <w:sz w:val="16"/>
        </w:rPr>
        <w:t>──────────────────────────────────────────────────</w:t>
      </w:r>
    </w:p>
    <w:p>
      <w:pPr>
        <w:pStyle w:val="Heading3"/>
      </w:pPr>
      <w:r>
        <w:rPr>
          <w:color w:val="2E74B5"/>
          <w:sz w:val="22"/>
        </w:rPr>
        <w:t>Q7. 当日デイで飲む薬の預かり・確認・返却の手順</w:t>
      </w:r>
    </w:p>
    <w:p>
      <w:pPr>
        <w:spacing w:before="40" w:after="40"/>
      </w:pPr>
      <w:r>
        <w:rPr>
          <w:sz w:val="21"/>
        </w:rPr>
        <w:t>送迎時または来所時に利用者から預かった薬について、確認・服薬・返却の手順を教えてください。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預かり方：</w:t>
      </w:r>
      <w:r>
        <w:rPr>
          <w:sz w:val="21"/>
        </w:rPr>
      </w:r>
    </w:p>
    <w:p>
      <w:pPr>
        <w:spacing w:before="20" w:after="20"/>
        <w:ind w:left="283"/>
      </w:pPr>
      <w:r>
        <w:rPr>
          <w:color w:val="888888"/>
          <w:sz w:val="19"/>
        </w:rPr>
        <w:t>利用者または家族から薬を受け取り、氏名・日付・時間帯を確認した上で受付カウンター内の施錠棚に保管する。預かり票に記録する。</w:t>
      </w:r>
    </w:p>
    <w:p>
      <w:pPr>
        <w:spacing w:before="100" w:after="40"/>
      </w:pPr>
      <w:r>
        <w:rPr>
          <w:sz w:val="21"/>
        </w:rPr>
      </w:r>
      <w:r>
        <w:rPr>
          <w:b/>
          <w:sz w:val="21"/>
        </w:rPr>
        <w:t>服薬時の確認：</w:t>
      </w:r>
      <w:r>
        <w:rPr>
          <w:sz w:val="21"/>
        </w:rPr>
      </w:r>
    </w:p>
    <w:p>
      <w:pPr>
        <w:spacing w:before="20" w:after="20"/>
        <w:ind w:left="283"/>
      </w:pPr>
      <w:r>
        <w:rPr>
          <w:color w:val="888888"/>
          <w:sz w:val="19"/>
        </w:rPr>
        <w:t>服薬時間になったら預かり票と照合し、氏名・薬の種類・数を声に出して確認した上で服薬介助を行う。</w:t>
      </w:r>
    </w:p>
    <w:p>
      <w:pPr>
        <w:spacing w:before="100" w:after="40"/>
      </w:pPr>
      <w:r>
        <w:rPr>
          <w:sz w:val="21"/>
        </w:rPr>
      </w:r>
      <w:r>
        <w:rPr>
          <w:b/>
          <w:sz w:val="21"/>
        </w:rPr>
        <w:t>飲めなかった場合・返却：</w:t>
      </w:r>
      <w:r>
        <w:rPr>
          <w:sz w:val="21"/>
        </w:rPr>
      </w:r>
    </w:p>
    <w:p>
      <w:pPr>
        <w:spacing w:before="20" w:after="20"/>
        <w:ind w:left="283"/>
      </w:pPr>
      <w:r>
        <w:rPr>
          <w:color w:val="888888"/>
          <w:sz w:val="19"/>
        </w:rPr>
        <w:t>飲めなかった薬は残薬として保管し、記録に残す。管理者に報告し、指示を受けた上で家族に返却する。帰宅時に残薬と預かり票を一緒に返す。</w:t>
      </w:r>
    </w:p>
    <w:p>
      <w:pPr>
        <w:spacing w:before="60" w:after="60"/>
      </w:pPr>
      <w:r>
        <w:rPr>
          <w:color w:val="CCCCCC"/>
          <w:sz w:val="16"/>
        </w:rPr>
        <w:t>──────────────────────────────────────────────────</w:t>
      </w:r>
    </w:p>
    <w:p>
      <w:pPr>
        <w:pStyle w:val="Heading3"/>
      </w:pPr>
      <w:r>
        <w:rPr>
          <w:color w:val="2E74B5"/>
          <w:sz w:val="22"/>
        </w:rPr>
        <w:t>Q8. 来所時の受け入れ手順（バイタル測定〜活動案内まで）</w:t>
      </w:r>
    </w:p>
    <w:p>
      <w:pPr>
        <w:spacing w:before="40" w:after="40"/>
      </w:pPr>
      <w:r>
        <w:rPr>
          <w:sz w:val="21"/>
        </w:rPr>
        <w:t>「送迎車から降りたらまず何をするか」「バイタルの測定・記録・判断までの流れ」「その後の活動への案内の手順」を時系列で教えてください。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①送迎車が到着したらスタッフが出迎え、降車介助を行う</w:t>
      </w:r>
    </w:p>
    <w:p>
      <w:pPr>
        <w:spacing w:before="20" w:after="20"/>
        <w:ind w:left="283"/>
      </w:pPr>
      <w:r>
        <w:rPr>
          <w:color w:val="888888"/>
          <w:sz w:val="19"/>
        </w:rPr>
        <w:t>②荷物を受け取りながら顔色・歩行状態を目視で確認する</w:t>
      </w:r>
    </w:p>
    <w:p>
      <w:pPr>
        <w:spacing w:before="20" w:after="20"/>
        <w:ind w:left="283"/>
      </w:pPr>
      <w:r>
        <w:rPr>
          <w:color w:val="888888"/>
          <w:sz w:val="19"/>
        </w:rPr>
        <w:t>③受付または所定の場所でバイタルを測定し、バイタル表に記録する</w:t>
      </w:r>
    </w:p>
    <w:p>
      <w:pPr>
        <w:spacing w:before="20" w:after="20"/>
        <w:ind w:left="283"/>
      </w:pPr>
      <w:r>
        <w:rPr>
          <w:color w:val="888888"/>
          <w:sz w:val="19"/>
        </w:rPr>
        <w:t>④管理者報告の基準を超えていた場合は管理者に即時報告し、指示を仰ぐ</w:t>
      </w:r>
    </w:p>
    <w:p>
      <w:pPr>
        <w:spacing w:before="20" w:after="20"/>
        <w:ind w:left="283"/>
      </w:pPr>
      <w:r>
        <w:rPr>
          <w:color w:val="888888"/>
          <w:sz w:val="19"/>
        </w:rPr>
        <w:t>⑤問題がなければ活動エリアへ案内し、本日のプログラム・座席を説明する</w:t>
      </w:r>
    </w:p>
    <w:p>
      <w:pPr>
        <w:spacing w:before="20" w:after="20"/>
        <w:ind w:left="283"/>
      </w:pPr>
      <w:r>
        <w:rPr>
          <w:color w:val="888888"/>
          <w:sz w:val="19"/>
        </w:rPr>
        <w:t>⑥持参した薬・連絡帳の受け取り確認を行う</w:t>
      </w:r>
    </w:p>
    <w:p>
      <w:pPr>
        <w:spacing w:before="60" w:after="60"/>
      </w:pPr>
      <w:r>
        <w:rPr>
          <w:color w:val="CCCCCC"/>
          <w:sz w:val="16"/>
        </w:rPr>
        <w:t>──────────────────────────────────────────────────</w:t>
      </w:r>
    </w:p>
    <w:p>
      <w:pPr>
        <w:pStyle w:val="Heading3"/>
      </w:pPr>
      <w:r>
        <w:rPr>
          <w:color w:val="2E74B5"/>
          <w:sz w:val="22"/>
        </w:rPr>
        <w:t>Q9. 食事介助の注意点（嚥下・食形態・アレルギー等）</w:t>
      </w:r>
    </w:p>
    <w:p>
      <w:pPr>
        <w:spacing w:before="40" w:after="40"/>
      </w:pPr>
      <w:r>
        <w:rPr>
          <w:sz w:val="21"/>
        </w:rPr>
        <w:t>「利用者ごとの食形態はどこで確認するか」「とろみ剤の使用方法」「食事中に誤嚥が疑われる場面の対応」を教えてください。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食形態の確認方法：</w:t>
      </w:r>
      <w:r>
        <w:rPr>
          <w:sz w:val="21"/>
        </w:rPr>
      </w:r>
    </w:p>
    <w:p>
      <w:pPr>
        <w:spacing w:before="20" w:after="20"/>
        <w:ind w:left="283"/>
      </w:pPr>
      <w:r>
        <w:rPr>
          <w:color w:val="888888"/>
          <w:sz w:val="19"/>
        </w:rPr>
        <w:t>配膳前に個別台帳の「食事情報」欄を必ず確認する。とろみ剤の濃度は個別指示書に従い、スプーンで計量して調整する。</w:t>
      </w:r>
    </w:p>
    <w:p>
      <w:pPr>
        <w:spacing w:before="100" w:after="40"/>
      </w:pPr>
      <w:r>
        <w:rPr>
          <w:sz w:val="21"/>
        </w:rPr>
      </w:r>
      <w:r>
        <w:rPr>
          <w:b/>
          <w:sz w:val="21"/>
        </w:rPr>
        <w:t>アレルギー・禁忌食品の確認：</w:t>
      </w:r>
      <w:r>
        <w:rPr>
          <w:sz w:val="21"/>
        </w:rPr>
      </w:r>
    </w:p>
    <w:p>
      <w:pPr>
        <w:spacing w:before="20" w:after="20"/>
        <w:ind w:left="283"/>
      </w:pPr>
      <w:r>
        <w:rPr>
          <w:color w:val="888888"/>
          <w:sz w:val="19"/>
        </w:rPr>
        <w:t>アレルギー一覧表をキッチンに常時貼付する。対応食は色付きトレーを使用し、通常食と区別する。</w:t>
      </w:r>
    </w:p>
    <w:p>
      <w:pPr>
        <w:spacing w:before="100" w:after="40"/>
      </w:pPr>
      <w:r>
        <w:rPr>
          <w:sz w:val="21"/>
        </w:rPr>
      </w:r>
      <w:r>
        <w:rPr>
          <w:b/>
          <w:sz w:val="21"/>
        </w:rPr>
        <w:t>食事中に誤嚥が疑われる場合：</w:t>
      </w:r>
      <w:r>
        <w:rPr>
          <w:sz w:val="21"/>
        </w:rPr>
      </w:r>
    </w:p>
    <w:p>
      <w:pPr>
        <w:spacing w:before="20" w:after="20"/>
        <w:ind w:left="283"/>
      </w:pPr>
      <w:r>
        <w:rPr>
          <w:color w:val="888888"/>
          <w:sz w:val="19"/>
        </w:rPr>
        <w:t>咳き込みが続く・食べ物が口から出てくる・顔色が悪くなるなどがあれば食事を中止する。管理者に即時報告し、状況によって119番に連絡する。</w:t>
      </w:r>
    </w:p>
    <w:p>
      <w:pPr>
        <w:spacing w:before="60" w:after="60"/>
      </w:pPr>
      <w:r>
        <w:rPr>
          <w:color w:val="CCCCCC"/>
          <w:sz w:val="16"/>
        </w:rPr>
        <w:t>──────────────────────────────────────────────────</w:t>
      </w:r>
    </w:p>
    <w:p>
      <w:pPr>
        <w:pStyle w:val="Heading3"/>
      </w:pPr>
      <w:r>
        <w:rPr>
          <w:color w:val="2E74B5"/>
          <w:sz w:val="22"/>
        </w:rPr>
        <w:t>Q10. 利用者が帰宅を拒否した場合の対応</w:t>
      </w:r>
    </w:p>
    <w:p>
      <w:pPr>
        <w:spacing w:before="40" w:after="40"/>
      </w:pPr>
      <w:r>
        <w:rPr>
          <w:sz w:val="21"/>
        </w:rPr>
        <w:t>「帰宅を嫌がる・帰らないと言う利用者にどう声をかけるか」「それでも拒否が続く場合の管理者への報告タイミング」「家族への連絡方法」を教えてください。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①まず気持ちを受け止め、「もう少しだけ待ちましょう」「お茶を一杯飲んでから行きましょう」と声をかけ気持ちを整える</w:t>
      </w:r>
    </w:p>
    <w:p>
      <w:pPr>
        <w:spacing w:before="20" w:after="20"/>
        <w:ind w:left="283"/>
      </w:pPr>
      <w:r>
        <w:rPr>
          <w:color w:val="888888"/>
          <w:sz w:val="19"/>
        </w:rPr>
        <w:t>②好きなものを飲む・テレビを見るなど気をそらしながら自然な流れで玄関へ誘導する</w:t>
      </w:r>
    </w:p>
    <w:p>
      <w:pPr>
        <w:spacing w:before="20" w:after="20"/>
        <w:ind w:left="283"/>
      </w:pPr>
      <w:r>
        <w:rPr>
          <w:color w:val="888888"/>
          <w:sz w:val="19"/>
        </w:rPr>
        <w:t>③それでも強く拒否が続く場合は管理者に報告し、指示を仰ぐ</w:t>
      </w:r>
    </w:p>
    <w:p>
      <w:pPr>
        <w:spacing w:before="20" w:after="20"/>
        <w:ind w:left="283"/>
      </w:pPr>
      <w:r>
        <w:rPr>
          <w:color w:val="888888"/>
          <w:sz w:val="19"/>
        </w:rPr>
        <w:t>④家族への連絡は管理者が行う</w:t>
      </w:r>
    </w:p>
    <w:p>
      <w:pPr>
        <w:spacing w:before="20" w:after="20"/>
        <w:ind w:left="283"/>
      </w:pPr>
      <w:r>
        <w:rPr>
          <w:color w:val="888888"/>
          <w:sz w:val="19"/>
        </w:rPr>
        <w:t>⑤送迎車の出発時間が迫っている場合は管理者の判断を優先する</w:t>
      </w:r>
    </w:p>
    <w:p>
      <w:pPr>
        <w:spacing w:before="60" w:after="60"/>
      </w:pPr>
      <w:r>
        <w:rPr>
          <w:color w:val="CCCCCC"/>
          <w:sz w:val="16"/>
        </w:rPr>
        <w:t>──────────────────────────────────────────────────</w:t>
      </w:r>
    </w:p>
    <w:p>
      <w:pPr>
        <w:pStyle w:val="Heading3"/>
      </w:pPr>
      <w:r>
        <w:rPr>
          <w:color w:val="2E74B5"/>
          <w:sz w:val="22"/>
        </w:rPr>
        <w:t>Q11. 移乗・移動介助の手順と注意点</w:t>
      </w:r>
    </w:p>
    <w:p>
      <w:pPr>
        <w:spacing w:before="40" w:after="40"/>
      </w:pPr>
      <w:r>
        <w:rPr>
          <w:sz w:val="21"/>
        </w:rPr>
        <w:t>「ベッドや椅子から車椅子への移乗」「トイレ誘導時の介助」について、当事業所での具体的な手順と特に注意していることを教えてください。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椅子から車椅子への移乗：</w:t>
      </w:r>
      <w:r>
        <w:rPr>
          <w:sz w:val="21"/>
        </w:rPr>
      </w:r>
    </w:p>
    <w:p>
      <w:pPr>
        <w:spacing w:before="20" w:after="20"/>
        <w:ind w:left="283"/>
      </w:pPr>
      <w:r>
        <w:rPr>
          <w:color w:val="888888"/>
          <w:sz w:val="19"/>
        </w:rPr>
        <w:t>①車椅子を斜め45度に置きブレーキをかけてフットレストを上げる ②「では移りましょう」と声をかけ、ゆっくり立位を促す ③軸足側に立ち、腰部を支えながら車椅子に誘導する</w:t>
      </w:r>
    </w:p>
    <w:p>
      <w:pPr>
        <w:spacing w:before="100" w:after="40"/>
      </w:pPr>
      <w:r>
        <w:rPr>
          <w:sz w:val="21"/>
        </w:rPr>
      </w:r>
      <w:r>
        <w:rPr>
          <w:b/>
          <w:sz w:val="21"/>
        </w:rPr>
        <w:t>2名介助が必要な利用者：</w:t>
      </w:r>
      <w:r>
        <w:rPr>
          <w:sz w:val="21"/>
        </w:rPr>
      </w:r>
    </w:p>
    <w:p>
      <w:pPr>
        <w:spacing w:before="20" w:after="20"/>
        <w:ind w:left="283"/>
      </w:pPr>
      <w:r>
        <w:rPr>
          <w:color w:val="888888"/>
          <w:sz w:val="19"/>
        </w:rPr>
        <w:t>個別台帳の「介助方法」欄に「2名介助」と明記している利用者は必ず2名で対応する。1名では対応しない。</w:t>
      </w:r>
    </w:p>
    <w:p>
      <w:pPr>
        <w:spacing w:before="100" w:after="40"/>
      </w:pPr>
      <w:r>
        <w:rPr>
          <w:sz w:val="21"/>
        </w:rPr>
      </w:r>
      <w:r>
        <w:rPr>
          <w:b/>
          <w:sz w:val="21"/>
        </w:rPr>
        <w:t>トイレ誘導時の注意点：</w:t>
      </w:r>
      <w:r>
        <w:rPr>
          <w:sz w:val="21"/>
        </w:rPr>
      </w:r>
    </w:p>
    <w:p>
      <w:pPr>
        <w:spacing w:before="20" w:after="20"/>
        <w:ind w:left="283"/>
      </w:pPr>
      <w:r>
        <w:rPr>
          <w:color w:val="888888"/>
          <w:sz w:val="19"/>
        </w:rPr>
        <w:t>トイレ内の床の水濡れを確認する。手すりを必ず使用させる。利用者がドアを閉めた場合も声かけを継続し、応答がない場合はすぐに確認する。</w:t>
      </w:r>
    </w:p>
    <w:p>
      <w:pPr>
        <w:spacing w:before="60" w:after="60"/>
      </w:pPr>
      <w:r>
        <w:rPr>
          <w:color w:val="CCCCCC"/>
          <w:sz w:val="16"/>
        </w:rPr>
        <w:t>──────────────────────────────────────────────────</w:t>
      </w:r>
    </w:p>
    <w:p>
      <w:pPr>
        <w:pStyle w:val="Heading3"/>
      </w:pPr>
      <w:r>
        <w:rPr>
          <w:color w:val="2E74B5"/>
          <w:sz w:val="22"/>
        </w:rPr>
        <w:t>Q12. 食後の口腔ケアの手順</w:t>
      </w:r>
    </w:p>
    <w:p>
      <w:pPr>
        <w:spacing w:before="40" w:after="40"/>
      </w:pPr>
      <w:r>
        <w:rPr>
          <w:sz w:val="21"/>
        </w:rPr>
        <w:t>「誰が」「いつ」「何を使って」「どの順番で行うか」を教えてください。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担当者とタイミング：</w:t>
      </w:r>
      <w:r>
        <w:rPr>
          <w:sz w:val="21"/>
        </w:rPr>
      </w:r>
    </w:p>
    <w:p>
      <w:pPr>
        <w:spacing w:before="20" w:after="20"/>
        <w:ind w:left="283"/>
      </w:pPr>
      <w:r>
        <w:rPr>
          <w:color w:val="888888"/>
          <w:sz w:val="19"/>
        </w:rPr>
        <w:t>食後30分以内に担当スタッフが実施する。</w:t>
      </w:r>
    </w:p>
    <w:p>
      <w:pPr>
        <w:spacing w:before="100" w:after="40"/>
      </w:pPr>
      <w:r>
        <w:rPr>
          <w:sz w:val="21"/>
        </w:rPr>
      </w:r>
      <w:r>
        <w:rPr>
          <w:b/>
          <w:sz w:val="21"/>
        </w:rPr>
        <w:t>使用する用品：</w:t>
      </w:r>
      <w:r>
        <w:rPr>
          <w:sz w:val="21"/>
        </w:rPr>
      </w:r>
    </w:p>
    <w:p>
      <w:pPr>
        <w:spacing w:before="20" w:after="20"/>
        <w:ind w:left="283"/>
      </w:pPr>
      <w:r>
        <w:rPr>
          <w:color w:val="888888"/>
          <w:sz w:val="19"/>
        </w:rPr>
        <w:t>歯ブラシ・歯磨き粉・コップ・うがい水・スポンジブラシ。義歯がある場合は義歯専用ブラシも使用する。</w:t>
      </w:r>
    </w:p>
    <w:p>
      <w:pPr>
        <w:spacing w:before="100" w:after="40"/>
      </w:pPr>
      <w:r>
        <w:rPr>
          <w:sz w:val="21"/>
        </w:rPr>
      </w:r>
      <w:r>
        <w:rPr>
          <w:b/>
          <w:sz w:val="21"/>
        </w:rPr>
        <w:t>手順：</w:t>
      </w:r>
      <w:r>
        <w:rPr>
          <w:sz w:val="21"/>
        </w:rPr>
      </w:r>
    </w:p>
    <w:p>
      <w:pPr>
        <w:spacing w:before="20" w:after="20"/>
        <w:ind w:left="283"/>
      </w:pPr>
      <w:r>
        <w:rPr>
          <w:color w:val="888888"/>
          <w:sz w:val="19"/>
        </w:rPr>
        <w:t>①義歯を外し義歯用ブラシで洗浄する ②歯茎・頬の内側・舌をスポンジブラシでやさしく清拭する ③残存歯をブラッシングする ④うがいができる利用者にはうがいを促す。誤嚥リスクが高い利用者は座位または側臥位で実施し、水は少量にする。</w:t>
      </w:r>
    </w:p>
    <w:p>
      <w:pPr>
        <w:spacing w:before="60" w:after="60"/>
      </w:pPr>
      <w:r>
        <w:rPr>
          <w:color w:val="CCCCCC"/>
          <w:sz w:val="16"/>
        </w:rPr>
        <w:t>──────────────────────────────────────────────────</w:t>
      </w:r>
    </w:p>
    <w:p>
      <w:pPr>
        <w:pStyle w:val="Heading3"/>
      </w:pPr>
      <w:r>
        <w:rPr>
          <w:color w:val="2E74B5"/>
          <w:sz w:val="22"/>
        </w:rPr>
        <w:t>Q13. 認知症利用者の対応（帰宅願望・BPSD等）</w:t>
      </w:r>
    </w:p>
    <w:p>
      <w:pPr>
        <w:spacing w:before="40" w:after="40"/>
      </w:pPr>
      <w:r>
        <w:rPr>
          <w:sz w:val="21"/>
        </w:rPr>
        <w:t>帰宅願望・徘徊・暴言など認知症による行動・心理症状が見られた場合の対応について、当事業所でのやり方を教えてください。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帰宅願望が強い場合：</w:t>
      </w:r>
      <w:r>
        <w:rPr>
          <w:sz w:val="21"/>
        </w:rPr>
      </w:r>
    </w:p>
    <w:p>
      <w:pPr>
        <w:spacing w:before="20" w:after="20"/>
        <w:ind w:left="283"/>
      </w:pPr>
      <w:r>
        <w:rPr>
          <w:color w:val="888888"/>
          <w:sz w:val="19"/>
        </w:rPr>
        <w:t>否定せず「もう少しだけいましょう」と穏やかに声をかけ、好きな活動や飲み物に誘導する。家族と事前に「デイでこういう場合は○○する」と取り決めておく。</w:t>
      </w:r>
    </w:p>
    <w:p>
      <w:pPr>
        <w:spacing w:before="100" w:after="40"/>
      </w:pPr>
      <w:r>
        <w:rPr>
          <w:sz w:val="21"/>
        </w:rPr>
      </w:r>
      <w:r>
        <w:rPr>
          <w:b/>
          <w:sz w:val="21"/>
        </w:rPr>
        <w:t>暴言・興奮が見られた場合：</w:t>
      </w:r>
      <w:r>
        <w:rPr>
          <w:sz w:val="21"/>
        </w:rPr>
      </w:r>
    </w:p>
    <w:p>
      <w:pPr>
        <w:spacing w:before="20" w:after="20"/>
        <w:ind w:left="283"/>
      </w:pPr>
      <w:r>
        <w:rPr>
          <w:color w:val="888888"/>
          <w:sz w:val="19"/>
        </w:rPr>
        <w:t>距離を保ちながら穏やかな声で話しかける。否定や制止は興奮を強めるため避ける。一人で対応できないと判断した場合は他のスタッフを呼ぶか管理者に報告する。</w:t>
      </w:r>
    </w:p>
    <w:p>
      <w:pPr>
        <w:spacing w:before="100" w:after="40"/>
      </w:pPr>
      <w:r>
        <w:rPr>
          <w:sz w:val="21"/>
        </w:rPr>
      </w:r>
      <w:r>
        <w:rPr>
          <w:b/>
          <w:sz w:val="21"/>
        </w:rPr>
        <w:t>管理者への報告基準：</w:t>
      </w:r>
      <w:r>
        <w:rPr>
          <w:sz w:val="21"/>
        </w:rPr>
      </w:r>
    </w:p>
    <w:p>
      <w:pPr>
        <w:spacing w:before="20" w:after="20"/>
        <w:ind w:left="283"/>
      </w:pPr>
      <w:r>
        <w:rPr>
          <w:color w:val="888888"/>
          <w:sz w:val="19"/>
        </w:rPr>
        <w:t>他の利用者や自身への危険が生じる可能性がある場合・一人では対応が困難な場合は即時報告する。</w:t>
      </w:r>
    </w:p>
    <w:p>
      <w:pPr>
        <w:spacing w:before="60" w:after="60"/>
      </w:pPr>
      <w:r>
        <w:rPr>
          <w:color w:val="CCCCCC"/>
          <w:sz w:val="16"/>
        </w:rPr>
        <w:t>──────────────────────────────────────────────────</w:t>
      </w:r>
    </w:p>
    <w:p>
      <w:pPr>
        <w:pStyle w:val="Heading3"/>
      </w:pPr>
      <w:r>
        <w:rPr>
          <w:color w:val="2E74B5"/>
          <w:sz w:val="22"/>
        </w:rPr>
        <w:t>Q14. 活動プログラムの進め方と参加が難しい利用者への対応</w:t>
      </w:r>
    </w:p>
    <w:p>
      <w:pPr>
        <w:spacing w:before="40" w:after="40"/>
      </w:pPr>
      <w:r>
        <w:rPr>
          <w:sz w:val="21"/>
        </w:rPr>
        <w:t>「デイの活動プログラムはどのように進めるか」「参加したくない・体調が優れない利用者への対応はどうするか」を教えてください。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プログラムの進め方：</w:t>
      </w:r>
      <w:r>
        <w:rPr>
          <w:sz w:val="21"/>
        </w:rPr>
      </w:r>
    </w:p>
    <w:p>
      <w:pPr>
        <w:spacing w:before="20" w:after="20"/>
        <w:ind w:left="283"/>
      </w:pPr>
      <w:r>
        <w:rPr>
          <w:color w:val="888888"/>
          <w:sz w:val="19"/>
        </w:rPr>
        <w:t>〇〇時から〇〇（体操・レク等）、〇〇時から〇〇（入浴・食事等）の流れで進める。プログラム表は〇〇に掲示しており、前日に翌日の内容を確認する。</w:t>
      </w:r>
    </w:p>
    <w:p>
      <w:pPr>
        <w:spacing w:before="100" w:after="40"/>
      </w:pPr>
      <w:r>
        <w:rPr>
          <w:sz w:val="21"/>
        </w:rPr>
      </w:r>
      <w:r>
        <w:rPr>
          <w:b/>
          <w:sz w:val="21"/>
        </w:rPr>
        <w:t>参加が難しい利用者への対応：</w:t>
      </w:r>
      <w:r>
        <w:rPr>
          <w:sz w:val="21"/>
        </w:rPr>
      </w:r>
    </w:p>
    <w:p>
      <w:pPr>
        <w:spacing w:before="20" w:after="20"/>
        <w:ind w:left="283"/>
      </w:pPr>
      <w:r>
        <w:rPr>
          <w:color w:val="888888"/>
          <w:sz w:val="19"/>
        </w:rPr>
        <w:t>参加を強制しない。「今日はここで見ていましょう」と声をかけ、近くで過ごしながら様子を見る。体調不良を訴える場合はバイタルを測定し、管理者に報告して判断を仰ぐ。</w:t>
      </w:r>
    </w:p>
    <w:p>
      <w:pPr>
        <w:spacing w:before="100" w:after="40"/>
      </w:pPr>
      <w:r>
        <w:rPr>
          <w:sz w:val="21"/>
        </w:rPr>
      </w:r>
      <w:r>
        <w:rPr>
          <w:b/>
          <w:sz w:val="21"/>
        </w:rPr>
        <w:t>家族への連絡が必要な場面：</w:t>
      </w:r>
      <w:r>
        <w:rPr>
          <w:sz w:val="21"/>
        </w:rPr>
      </w:r>
    </w:p>
    <w:p>
      <w:pPr>
        <w:spacing w:before="20" w:after="20"/>
        <w:ind w:left="283"/>
      </w:pPr>
      <w:r>
        <w:rPr>
          <w:color w:val="888888"/>
          <w:sz w:val="19"/>
        </w:rPr>
        <w:t>活動中に普段と異なる様子があった場合・帰宅時に伝えるべき事項がある場合は、送迎時または電話で家族に報告する。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