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sz w:val="30"/>
        </w:rPr>
        <w:t>訪問介護 マニュアル記入シート</w:t>
      </w:r>
    </w:p>
    <w:p>
      <w:pPr>
        <w:spacing w:before="40" w:after="40"/>
      </w:pPr>
      <w:r>
        <w:rPr>
          <w:sz w:val="21"/>
        </w:rPr>
      </w:r>
      <w:r>
        <w:rPr>
          <w:b/>
          <w:sz w:val="21"/>
        </w:rPr>
        <w:t>事業所：</w:t>
      </w:r>
      <w:r>
        <w:rPr>
          <w:sz w:val="21"/>
        </w:rPr>
        <w:t xml:space="preserve"> 訪問介護</w:t>
      </w:r>
    </w:p>
    <w:p>
      <w:pPr>
        <w:spacing w:before="40" w:after="40"/>
      </w:pPr>
      <w:r>
        <w:rPr>
          <w:sz w:val="21"/>
        </w:rPr>
      </w:r>
      <w:r>
        <w:rPr>
          <w:b/>
          <w:sz w:val="21"/>
        </w:rPr>
        <w:t>記入者：</w:t>
      </w:r>
      <w:r>
        <w:rPr>
          <w:sz w:val="21"/>
        </w:rPr>
        <w:t>（管理者名）</w:t>
      </w:r>
    </w:p>
    <w:p>
      <w:pPr>
        <w:spacing w:before="100" w:after="40"/>
      </w:pPr>
      <w:r>
        <w:rPr>
          <w:sz w:val="21"/>
        </w:rPr>
      </w:r>
      <w:r>
        <w:rPr>
          <w:b/>
          <w:sz w:val="21"/>
        </w:rPr>
        <w:t>記入日：</w:t>
      </w:r>
      <w:r>
        <w:rPr>
          <w:sz w:val="21"/>
        </w:rPr>
      </w:r>
    </w:p>
    <w:p>
      <w:pPr>
        <w:spacing w:before="60" w:after="60"/>
      </w:pPr>
      <w:r>
        <w:rPr>
          <w:color w:val="CCCCCC"/>
          <w:sz w:val="16"/>
        </w:rPr>
        <w:t>──────────────────────────────────────────────────</w:t>
      </w:r>
    </w:p>
    <w:p>
      <w:pPr>
        <w:spacing w:before="40" w:after="40"/>
      </w:pPr>
      <w:r>
        <w:rPr>
          <w:sz w:val="21"/>
        </w:rPr>
        <w:t>このシートに記入していただいた内容を、スタッフ向け業務マニュアルに反映します。</w:t>
      </w:r>
    </w:p>
    <w:p>
      <w:pPr>
        <w:spacing w:before="40" w:after="40"/>
      </w:pPr>
      <w:r>
        <w:rPr>
          <w:sz w:val="21"/>
        </w:rPr>
      </w:r>
      <w:r>
        <w:rPr>
          <w:b/>
          <w:sz w:val="21"/>
        </w:rPr>
        <w:t>記入の締切：6月末まで</w:t>
      </w:r>
      <w:r>
        <w:rPr>
          <w:sz w:val="21"/>
        </w:rPr>
      </w:r>
    </w:p>
    <w:p>
      <w:pPr>
        <w:spacing w:before="40" w:after="40"/>
      </w:pPr>
      <w:r>
        <w:rPr>
          <w:sz w:val="21"/>
        </w:rPr>
        <w:t>できた時点でアップロードしていただいて構いません。</w:t>
      </w:r>
    </w:p>
    <w:p>
      <w:pPr>
        <w:spacing w:before="40" w:after="40"/>
      </w:pPr>
      <w:r>
        <w:rPr>
          <w:sz w:val="21"/>
        </w:rPr>
        <w:t>内容について確認・調整が必要な場合は、こちらから都度ご連絡します。</w:t>
      </w:r>
    </w:p>
    <w:p>
      <w:pPr>
        <w:spacing w:before="40" w:after="40"/>
      </w:pPr>
      <w:r>
        <w:rPr>
          <w:sz w:val="21"/>
        </w:rPr>
        <w:t>分からない部分は空欄でも構いません。現状の慣習・やり方をそのまま書いてください。</w:t>
      </w:r>
    </w:p>
    <w:p>
      <w:pPr>
        <w:spacing w:before="60" w:after="60"/>
      </w:pPr>
      <w:r>
        <w:rPr>
          <w:color w:val="CCCCCC"/>
          <w:sz w:val="16"/>
        </w:rPr>
        <w:t>──────────────────────────────────────────────────</w:t>
      </w:r>
    </w:p>
    <w:p>
      <w:pPr>
        <w:pStyle w:val="Heading2"/>
      </w:pPr>
      <w:r>
        <w:rPr>
          <w:color w:val="1F497D"/>
          <w:sz w:val="24"/>
        </w:rPr>
        <w:t>共通項目</w:t>
      </w:r>
    </w:p>
    <w:p>
      <w:pPr>
        <w:spacing w:before="40" w:after="40"/>
      </w:pPr>
      <w:r>
        <w:rPr>
          <w:sz w:val="21"/>
        </w:rPr>
        <w:t>※ 以下の内容は、法人として方針を統一する際の参考にします。現在のやり方をそのまま教えてください。</w:t>
      </w:r>
    </w:p>
    <w:p>
      <w:pPr>
        <w:spacing w:before="60" w:after="60"/>
      </w:pPr>
      <w:r>
        <w:rPr>
          <w:color w:val="CCCCCC"/>
          <w:sz w:val="16"/>
        </w:rPr>
        <w:t>──────────────────────────────────────────────────</w:t>
      </w:r>
    </w:p>
    <w:p>
      <w:pPr>
        <w:pStyle w:val="Heading3"/>
      </w:pPr>
      <w:r>
        <w:rPr>
          <w:color w:val="2E74B5"/>
          <w:sz w:val="22"/>
        </w:rPr>
        <w:t>Q1. 利用者急変時の対応手順</w:t>
      </w:r>
    </w:p>
    <w:p>
      <w:pPr>
        <w:spacing w:before="40" w:after="40"/>
      </w:pPr>
      <w:r>
        <w:rPr>
          <w:sz w:val="21"/>
        </w:rPr>
        <w:t>利用者が意識を失った・呼吸が止まった・大きく転倒したなど、緊急を要する状態になった場合について教えてください。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まず119番に電話し、住所・状況を伝える。電話を切らずに指示を仰ぎながら、次に管理者（電話番号：　　　　）に連絡する。AEDは〇〇に設置。管理者の指示に従い追加対応を行う。</w:t>
      </w:r>
    </w:p>
    <w:p>
      <w:pPr>
        <w:spacing w:before="60" w:after="60"/>
      </w:pPr>
      <w:r>
        <w:rPr>
          <w:color w:val="CCCCCC"/>
          <w:sz w:val="16"/>
        </w:rPr>
        <w:t>──────────────────────────────────────────────────</w:t>
      </w:r>
    </w:p>
    <w:p>
      <w:pPr>
        <w:pStyle w:val="Heading3"/>
      </w:pPr>
      <w:r>
        <w:rPr>
          <w:color w:val="2E74B5"/>
          <w:sz w:val="22"/>
        </w:rPr>
        <w:t>Q2. サービス中止・管理者報告の判断基準（バイタル）</w:t>
      </w:r>
    </w:p>
    <w:p>
      <w:pPr>
        <w:spacing w:before="40" w:after="40"/>
      </w:pPr>
      <w:r>
        <w:rPr>
          <w:sz w:val="21"/>
        </w:rPr>
        <w:t>以下のバイタル値で、サービスを中止したり管理者に報告する基準を記入してください。</w:t>
      </w:r>
    </w:p>
    <w:tbl>
      <w:tblPr>
        <w:tblStyle w:val="TableGrid"/>
        <w:tblW w:type="auto" w:w="0"/>
        <w:tblLook w:firstColumn="1" w:firstRow="1" w:lastColumn="0" w:lastRow="0" w:noHBand="0" w:noVBand="1" w:val="04A0"/>
      </w:tblPr>
      <w:tblGrid>
        <w:gridCol w:w="4703"/>
        <w:gridCol w:w="4703"/>
      </w:tblGrid>
      <w:tr>
        <w:tc>
          <w:tcPr>
            <w:tcW w:type="dxa" w:w="4703"/>
            <w:shd w:val="clear" w:color="auto" w:fill="DAE3F3"/>
          </w:tcPr>
          <w:p>
            <w:r>
              <w:rPr>
                <w:b/>
                <w:sz w:val="19"/>
              </w:rPr>
              <w:t>項目</w:t>
            </w:r>
          </w:p>
        </w:tc>
        <w:tc>
          <w:tcPr>
            <w:tcW w:type="dxa" w:w="4703"/>
            <w:shd w:val="clear" w:color="auto" w:fill="DAE3F3"/>
          </w:tcPr>
          <w:p>
            <w:r>
              <w:rPr>
                <w:b/>
                <w:sz w:val="19"/>
              </w:rPr>
              <w:t>サービス中止・報告の基準</w:t>
            </w:r>
          </w:p>
        </w:tc>
      </w:tr>
      <w:tr>
        <w:tc>
          <w:tcPr>
            <w:tcW w:type="dxa" w:w="4703"/>
            <w:shd w:val="clear" w:color="auto" w:fill="F5F8FD"/>
          </w:tcPr>
          <w:p>
            <w:r>
              <w:rPr>
                <w:sz w:val="19"/>
              </w:rPr>
              <w:t>体温（℃）</w:t>
            </w:r>
          </w:p>
        </w:tc>
        <w:tc>
          <w:tcPr>
            <w:tcW w:type="dxa" w:w="4703"/>
            <w:shd w:val="clear" w:color="auto" w:fill="F5F8FD"/>
          </w:tcPr>
          <w:p>
            <w:r>
              <w:rPr>
                <w:sz w:val="19"/>
              </w:rPr>
            </w:r>
          </w:p>
        </w:tc>
      </w:tr>
      <w:tr>
        <w:tc>
          <w:tcPr>
            <w:tcW w:type="dxa" w:w="4703"/>
          </w:tcPr>
          <w:p>
            <w:r>
              <w:rPr>
                <w:sz w:val="19"/>
              </w:rPr>
              <w:t>血圧収縮期（mmHg）</w:t>
            </w:r>
          </w:p>
        </w:tc>
        <w:tc>
          <w:tcPr>
            <w:tcW w:type="dxa" w:w="4703"/>
          </w:tcPr>
          <w:p>
            <w:r>
              <w:rPr>
                <w:sz w:val="19"/>
              </w:rPr>
            </w:r>
          </w:p>
        </w:tc>
      </w:tr>
      <w:tr>
        <w:tc>
          <w:tcPr>
            <w:tcW w:type="dxa" w:w="4703"/>
            <w:shd w:val="clear" w:color="auto" w:fill="F5F8FD"/>
          </w:tcPr>
          <w:p>
            <w:r>
              <w:rPr>
                <w:sz w:val="19"/>
              </w:rPr>
              <w:t>脈拍（回/分）</w:t>
            </w:r>
          </w:p>
        </w:tc>
        <w:tc>
          <w:tcPr>
            <w:tcW w:type="dxa" w:w="4703"/>
            <w:shd w:val="clear" w:color="auto" w:fill="F5F8FD"/>
          </w:tcPr>
          <w:p>
            <w:r>
              <w:rPr>
                <w:sz w:val="19"/>
              </w:rPr>
            </w:r>
          </w:p>
        </w:tc>
      </w:tr>
      <w:tr>
        <w:tc>
          <w:tcPr>
            <w:tcW w:type="dxa" w:w="4703"/>
          </w:tcPr>
          <w:p>
            <w:r>
              <w:rPr>
                <w:sz w:val="19"/>
              </w:rPr>
              <w:t>SpO₂（%）</w:t>
            </w:r>
          </w:p>
        </w:tc>
        <w:tc>
          <w:tcPr>
            <w:tcW w:type="dxa" w:w="4703"/>
          </w:tcPr>
          <w:p>
            <w:r>
              <w:rPr>
                <w:sz w:val="19"/>
              </w:rPr>
            </w:r>
          </w:p>
        </w:tc>
      </w:tr>
    </w:tbl>
    <w:p/>
    <w:p>
      <w:r>
        <w:rPr>
          <w:sz w:val="21"/>
        </w:rPr>
      </w:r>
      <w:r>
        <w:rPr>
          <w:b/>
          <w:sz w:val="21"/>
        </w:rPr>
        <w:t>備考・補足：</w:t>
      </w:r>
      <w:r>
        <w:rPr>
          <w:sz w:val="21"/>
        </w:rPr>
      </w:r>
    </w:p>
    <w:p>
      <w:pPr>
        <w:spacing w:before="0" w:after="0"/>
      </w:pPr>
      <w:r>
        <w:t xml:space="preserve"> </w:t>
      </w:r>
    </w:p>
    <w:p>
      <w:pPr>
        <w:spacing w:before="0" w:after="0"/>
      </w:pPr>
      <w:r>
        <w:t xml:space="preserve"> </w:t>
      </w:r>
    </w:p>
    <w:p>
      <w:pPr>
        <w:spacing w:before="0" w:after="0"/>
      </w:pPr>
      <w:r>
        <w:t xml:space="preserve"> </w:t>
      </w:r>
    </w:p>
    <w:p>
      <w:pPr>
        <w:spacing w:before="60" w:after="60"/>
      </w:pPr>
      <w:r>
        <w:rPr>
          <w:color w:val="CCCCCC"/>
          <w:sz w:val="16"/>
        </w:rPr>
        <w:t>──────────────────────────────────────────────────</w:t>
      </w:r>
    </w:p>
    <w:p>
      <w:pPr>
        <w:pStyle w:val="Heading3"/>
      </w:pPr>
      <w:r>
        <w:rPr>
          <w:color w:val="2E74B5"/>
          <w:sz w:val="22"/>
        </w:rPr>
        <w:t>Q3. 服薬管理の手順</w:t>
      </w:r>
    </w:p>
    <w:p>
      <w:pPr>
        <w:spacing w:before="40" w:after="40"/>
      </w:pPr>
      <w:r>
        <w:rPr>
          <w:sz w:val="21"/>
        </w:rPr>
        <w:t>薬の保管場所・服薬前の確認事項・飲めなかった場合の対応について教えてください。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保管場所：</w:t>
      </w:r>
      <w:r>
        <w:rPr>
          <w:sz w:val="21"/>
        </w:rPr>
      </w:r>
    </w:p>
    <w:p>
      <w:pPr>
        <w:spacing w:before="20" w:after="20"/>
        <w:ind w:left="283"/>
      </w:pPr>
      <w:r>
        <w:rPr>
          <w:color w:val="888888"/>
          <w:sz w:val="19"/>
        </w:rPr>
        <w:t>〇〇に個別保管。一包化済みのものは施錠棚に保管。</w:t>
      </w:r>
    </w:p>
    <w:p>
      <w:pPr>
        <w:spacing w:before="100" w:after="40"/>
      </w:pPr>
      <w:r>
        <w:rPr>
          <w:sz w:val="21"/>
        </w:rPr>
      </w:r>
      <w:r>
        <w:rPr>
          <w:b/>
          <w:sz w:val="21"/>
        </w:rPr>
        <w:t>服薬前の確認事項：</w:t>
      </w:r>
      <w:r>
        <w:rPr>
          <w:sz w:val="21"/>
        </w:rPr>
      </w:r>
    </w:p>
    <w:p>
      <w:pPr>
        <w:spacing w:before="20" w:after="20"/>
        <w:ind w:left="283"/>
      </w:pPr>
      <w:r>
        <w:rPr>
          <w:color w:val="888888"/>
          <w:sz w:val="19"/>
        </w:rPr>
        <w:t>氏名・日付・時間帯の3点を声に出して確認する。複数の薬がある場合は処方箋と照合する。</w:t>
      </w:r>
    </w:p>
    <w:p>
      <w:pPr>
        <w:spacing w:before="100" w:after="40"/>
      </w:pPr>
      <w:r>
        <w:rPr>
          <w:sz w:val="21"/>
        </w:rPr>
      </w:r>
      <w:r>
        <w:rPr>
          <w:b/>
          <w:sz w:val="21"/>
        </w:rPr>
        <w:t>飲めなかった場合の対応：</w:t>
      </w:r>
      <w:r>
        <w:rPr>
          <w:sz w:val="21"/>
        </w:rPr>
      </w:r>
    </w:p>
    <w:p>
      <w:pPr>
        <w:spacing w:before="20" w:after="20"/>
        <w:ind w:left="283"/>
      </w:pPr>
      <w:r>
        <w:rPr>
          <w:color w:val="888888"/>
          <w:sz w:val="19"/>
        </w:rPr>
        <w:t>残薬として保管し記録に残す。管理者に報告し、必要に応じて家族・医療機関へ連絡する。</w:t>
      </w:r>
    </w:p>
    <w:p>
      <w:pPr>
        <w:spacing w:before="60" w:after="60"/>
      </w:pPr>
      <w:r>
        <w:rPr>
          <w:color w:val="CCCCCC"/>
          <w:sz w:val="16"/>
        </w:rPr>
        <w:t>──────────────────────────────────────────────────</w:t>
      </w:r>
    </w:p>
    <w:p>
      <w:pPr>
        <w:pStyle w:val="Heading3"/>
      </w:pPr>
      <w:r>
        <w:rPr>
          <w:color w:val="2E74B5"/>
          <w:sz w:val="22"/>
        </w:rPr>
        <w:t>Q4. 事故・ヒヤリハット発生時の対応手順</w:t>
      </w:r>
    </w:p>
    <w:p>
      <w:pPr>
        <w:spacing w:before="40" w:after="40"/>
      </w:pPr>
      <w:r>
        <w:rPr>
          <w:sz w:val="21"/>
        </w:rPr>
        <w:t>事故またはヒヤリハットが起きた場合の初動から記録までの順番を教えてください。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①利用者の安全確保・状態確認 → ②必要に応じて119番 → ③管理者へ即時報告 → ④事故報告書を当日中に記録 → ⑤以降は管理者の指示に従う。ヒヤリハットも同日中に所定用紙へ記録する。</w:t>
      </w:r>
    </w:p>
    <w:p>
      <w:pPr>
        <w:spacing w:before="60" w:after="60"/>
      </w:pPr>
      <w:r>
        <w:rPr>
          <w:color w:val="CCCCCC"/>
          <w:sz w:val="16"/>
        </w:rPr>
        <w:t>──────────────────────────────────────────────────</w:t>
      </w:r>
    </w:p>
    <w:p>
      <w:pPr>
        <w:pStyle w:val="Heading2"/>
      </w:pPr>
      <w:r>
        <w:rPr>
          <w:color w:val="1F497D"/>
          <w:sz w:val="24"/>
        </w:rPr>
        <w:t>事業所固有項目</w:t>
      </w:r>
    </w:p>
    <w:p>
      <w:pPr>
        <w:pStyle w:val="Heading3"/>
      </w:pPr>
      <w:r>
        <w:rPr>
          <w:color w:val="2E74B5"/>
          <w:sz w:val="22"/>
        </w:rPr>
        <w:t>Q5. 訪問先で利用者が応答しない・鍵が閉まっている場合の対応手順</w:t>
      </w:r>
    </w:p>
    <w:p>
      <w:pPr>
        <w:spacing w:before="40" w:after="40"/>
      </w:pPr>
      <w:r>
        <w:rPr>
          <w:sz w:val="21"/>
        </w:rPr>
        <w:t>チャイムを鳴らしても応答がなく、鍵も閉まっている場合にどのように対応するか教えてください。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チャイム・電話で複数回呼びかける。応答がない場合は管理者に即時連絡し、指示を受ける。家族への連絡・119番要請・緊急鍵使用は管理者の指示に従う。</w:t>
      </w:r>
    </w:p>
    <w:p>
      <w:pPr>
        <w:spacing w:before="60" w:after="60"/>
      </w:pPr>
      <w:r>
        <w:rPr>
          <w:color w:val="CCCCCC"/>
          <w:sz w:val="16"/>
        </w:rPr>
        <w:t>──────────────────────────────────────────────────</w:t>
      </w:r>
    </w:p>
    <w:p>
      <w:pPr>
        <w:pStyle w:val="Heading3"/>
      </w:pPr>
      <w:r>
        <w:rPr>
          <w:color w:val="2E74B5"/>
          <w:sz w:val="22"/>
        </w:rPr>
        <w:t>Q6. 身体介護（入浴・移乗・排泄介助など）の注意点</w:t>
      </w:r>
    </w:p>
    <w:p>
      <w:pPr>
        <w:spacing w:before="40" w:after="40"/>
      </w:pPr>
      <w:r>
        <w:rPr>
          <w:sz w:val="21"/>
        </w:rPr>
        <w:t>当事業所特有のやり方・利用者ごとの注意事項の伝え方・スタッフへの引き継ぎ方法などがあれば教えてください。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移乗は必ず2名対応が必要な利用者は個別台帳に「2名介助」と明記。入浴時の湯温は看護師確認が必要な利用者あり。特記事項はサービス提供記録の「申し送り欄」に都度記載。</w:t>
      </w:r>
    </w:p>
    <w:p>
      <w:pPr>
        <w:spacing w:before="60" w:after="60"/>
      </w:pPr>
      <w:r>
        <w:rPr>
          <w:color w:val="CCCCCC"/>
          <w:sz w:val="16"/>
        </w:rPr>
        <w:t>──────────────────────────────────────────────────</w:t>
      </w:r>
    </w:p>
    <w:p>
      <w:pPr>
        <w:pStyle w:val="Heading3"/>
      </w:pPr>
      <w:r>
        <w:rPr>
          <w:color w:val="2E74B5"/>
          <w:sz w:val="22"/>
        </w:rPr>
        <w:t>Q7. 利用者・家族からのハラスメント・過度な要求への対応</w:t>
      </w:r>
    </w:p>
    <w:p>
      <w:pPr>
        <w:spacing w:before="40" w:after="40"/>
      </w:pPr>
      <w:r>
        <w:rPr>
          <w:sz w:val="21"/>
        </w:rPr>
        <w:t>暴言・身体的接触・過度な要求などがあった場合に、スタッフはどう対応するか教えてください。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その場では「それは対応できません」と穏やかに伝え、サービスを継続する。訪問後に管理者に状況を報告し、対応方針は管理者の指示に従う。状況によってはサービス継続の可否を管理者が判断する。</w:t>
      </w:r>
    </w:p>
    <w:p>
      <w:pPr>
        <w:spacing w:before="60" w:after="60"/>
      </w:pPr>
      <w:r>
        <w:rPr>
          <w:color w:val="CCCCCC"/>
          <w:sz w:val="16"/>
        </w:rPr>
        <w:t>──────────────────────────────────────────────────</w:t>
      </w:r>
    </w:p>
    <w:p>
      <w:pPr>
        <w:pStyle w:val="Heading3"/>
      </w:pPr>
      <w:r>
        <w:rPr>
          <w:color w:val="2E74B5"/>
          <w:sz w:val="22"/>
        </w:rPr>
        <w:t>Q8. 訪問前の準備・持ち物確認事項</w:t>
      </w:r>
    </w:p>
    <w:p>
      <w:pPr>
        <w:spacing w:before="40" w:after="40"/>
      </w:pPr>
      <w:r>
        <w:rPr>
          <w:sz w:val="21"/>
        </w:rPr>
        <w:t>「訪問に出発する前に何を確認するか」「必ず持っていくもの」「利用者ごとに確認が必要なこと」を教えてください。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出発前の書類確認：</w:t>
      </w:r>
      <w:r>
        <w:rPr>
          <w:sz w:val="21"/>
        </w:rPr>
      </w:r>
    </w:p>
    <w:p>
      <w:pPr>
        <w:spacing w:before="20" w:after="20"/>
        <w:ind w:left="283"/>
      </w:pPr>
      <w:r>
        <w:rPr>
          <w:color w:val="888888"/>
          <w:sz w:val="19"/>
        </w:rPr>
        <w:t>サービス提供記録・利用者台帳（緊急連絡先・特記事項）・鍵（キーボックス番号）を確認してから出発する。初めて担当する利用者の場合は管理者から事前に説明を受ける。</w:t>
      </w:r>
    </w:p>
    <w:p>
      <w:pPr>
        <w:spacing w:before="100" w:after="40"/>
      </w:pPr>
      <w:r>
        <w:rPr>
          <w:sz w:val="21"/>
        </w:rPr>
      </w:r>
      <w:r>
        <w:rPr>
          <w:b/>
          <w:sz w:val="21"/>
        </w:rPr>
        <w:t>常備する持ち物：</w:t>
      </w:r>
      <w:r>
        <w:rPr>
          <w:sz w:val="21"/>
        </w:rPr>
      </w:r>
    </w:p>
    <w:p>
      <w:pPr>
        <w:spacing w:before="20" w:after="20"/>
        <w:ind w:left="283"/>
      </w:pPr>
      <w:r>
        <w:rPr>
          <w:color w:val="888888"/>
          <w:sz w:val="19"/>
        </w:rPr>
        <w:t>使い捨て手袋・エプロン・マスク・体温計・血圧計・記録用紙。利用者ごとに使用するものは個別台帳の「準備品」欄を参照する。</w:t>
      </w:r>
    </w:p>
    <w:p>
      <w:pPr>
        <w:spacing w:before="100" w:after="40"/>
      </w:pPr>
      <w:r>
        <w:rPr>
          <w:sz w:val="21"/>
        </w:rPr>
      </w:r>
      <w:r>
        <w:rPr>
          <w:b/>
          <w:sz w:val="21"/>
        </w:rPr>
        <w:t>利用者ごとの確認事項：</w:t>
      </w:r>
      <w:r>
        <w:rPr>
          <w:sz w:val="21"/>
        </w:rPr>
      </w:r>
    </w:p>
    <w:p>
      <w:pPr>
        <w:spacing w:before="20" w:after="20"/>
        <w:ind w:left="283"/>
      </w:pPr>
      <w:r>
        <w:rPr>
          <w:color w:val="888888"/>
          <w:sz w:val="19"/>
        </w:rPr>
        <w:t>前回の申し送り欄を必ず読んでから出発する。特記事項（移乗注意・服薬タイミング・家族への連絡事項等）を把握した上で訪問する。</w:t>
      </w:r>
    </w:p>
    <w:p>
      <w:pPr>
        <w:spacing w:before="60" w:after="60"/>
      </w:pPr>
      <w:r>
        <w:rPr>
          <w:color w:val="CCCCCC"/>
          <w:sz w:val="16"/>
        </w:rPr>
        <w:t>──────────────────────────────────────────────────</w:t>
      </w:r>
    </w:p>
    <w:p>
      <w:pPr>
        <w:pStyle w:val="Heading3"/>
      </w:pPr>
      <w:r>
        <w:rPr>
          <w:color w:val="2E74B5"/>
          <w:sz w:val="22"/>
        </w:rPr>
        <w:t>Q9. キャンセル・急な時間変更への対応手順</w:t>
      </w:r>
    </w:p>
    <w:p>
      <w:pPr>
        <w:spacing w:before="40" w:after="40"/>
      </w:pPr>
      <w:r>
        <w:rPr>
          <w:sz w:val="21"/>
        </w:rPr>
        <w:t>「利用者からキャンセルの連絡が来たとき」「スタッフが当日欠勤になったとき」「時間変更を頼まれたとき」の対応を教えてください。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利用者からのキャンセル：</w:t>
      </w:r>
      <w:r>
        <w:rPr>
          <w:sz w:val="21"/>
        </w:rPr>
      </w:r>
    </w:p>
    <w:p>
      <w:pPr>
        <w:spacing w:before="20" w:after="20"/>
        <w:ind w:left="283"/>
      </w:pPr>
      <w:r>
        <w:rPr>
          <w:color w:val="888888"/>
          <w:sz w:val="19"/>
        </w:rPr>
        <w:t>受け付けたスタッフがすぐに管理者に報告する。理由・連絡者名・時刻を記録に残す。連続してキャンセルが続く場合は管理者が家族に確認の連絡を入れる。</w:t>
      </w:r>
    </w:p>
    <w:p>
      <w:pPr>
        <w:spacing w:before="100" w:after="40"/>
      </w:pPr>
      <w:r>
        <w:rPr>
          <w:sz w:val="21"/>
        </w:rPr>
      </w:r>
      <w:r>
        <w:rPr>
          <w:b/>
          <w:sz w:val="21"/>
        </w:rPr>
        <w:t>スタッフの当日欠勤：</w:t>
      </w:r>
      <w:r>
        <w:rPr>
          <w:sz w:val="21"/>
        </w:rPr>
      </w:r>
    </w:p>
    <w:p>
      <w:pPr>
        <w:spacing w:before="20" w:after="20"/>
        <w:ind w:left="283"/>
      </w:pPr>
      <w:r>
        <w:rPr>
          <w:color w:val="888888"/>
          <w:sz w:val="19"/>
        </w:rPr>
        <w:t>本人が管理者に連絡し、管理者が代替スタッフを手配する。代替が見つからない場合は利用者・家族に電話で状況を説明する。</w:t>
      </w:r>
    </w:p>
    <w:p>
      <w:pPr>
        <w:spacing w:before="100" w:after="40"/>
      </w:pPr>
      <w:r>
        <w:rPr>
          <w:sz w:val="21"/>
        </w:rPr>
      </w:r>
      <w:r>
        <w:rPr>
          <w:b/>
          <w:sz w:val="21"/>
        </w:rPr>
        <w:t>時間変更の要望：</w:t>
      </w:r>
      <w:r>
        <w:rPr>
          <w:sz w:val="21"/>
        </w:rPr>
      </w:r>
    </w:p>
    <w:p>
      <w:pPr>
        <w:spacing w:before="20" w:after="20"/>
        <w:ind w:left="283"/>
      </w:pPr>
      <w:r>
        <w:rPr>
          <w:color w:val="888888"/>
          <w:sz w:val="19"/>
        </w:rPr>
        <w:t>利用者・家族から変更を求められた場合は「確認してからご連絡します」と答え、管理者に相談する。変更が決まったらスケジュール表を更新し、関係するスタッフに周知する。</w:t>
      </w:r>
    </w:p>
    <w:p>
      <w:pPr>
        <w:spacing w:before="60" w:after="60"/>
      </w:pPr>
      <w:r>
        <w:rPr>
          <w:color w:val="CCCCCC"/>
          <w:sz w:val="16"/>
        </w:rPr>
        <w:t>──────────────────────────────────────────────────</w:t>
      </w:r>
    </w:p>
    <w:p>
      <w:pPr>
        <w:pStyle w:val="Heading3"/>
      </w:pPr>
      <w:r>
        <w:rPr>
          <w:color w:val="2E74B5"/>
          <w:sz w:val="22"/>
        </w:rPr>
        <w:t>Q10. ヘルパー交代時の引き継ぎ方法</w:t>
      </w:r>
    </w:p>
    <w:p>
      <w:pPr>
        <w:spacing w:before="40" w:after="40"/>
      </w:pPr>
      <w:r>
        <w:rPr>
          <w:sz w:val="21"/>
        </w:rPr>
        <w:t>「担当ヘルパーが変わるとき、何をどう引き継ぐか」「申し送りの内容・手段・記録の残し方」を教えてください。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申し送りの方法：</w:t>
      </w:r>
      <w:r>
        <w:rPr>
          <w:sz w:val="21"/>
        </w:rPr>
      </w:r>
    </w:p>
    <w:p>
      <w:pPr>
        <w:spacing w:before="20" w:after="20"/>
        <w:ind w:left="283"/>
      </w:pPr>
      <w:r>
        <w:rPr>
          <w:color w:val="888888"/>
          <w:sz w:val="19"/>
        </w:rPr>
        <w:t>引き継ぎはサービス提供記録の「申し送り欄」に記入し、次の担当者が訪問前に必ず読む。変化があった場合は電話での口頭申し送りも合わせて行う。</w:t>
      </w:r>
    </w:p>
    <w:p>
      <w:pPr>
        <w:spacing w:before="100" w:after="40"/>
      </w:pPr>
      <w:r>
        <w:rPr>
          <w:sz w:val="21"/>
        </w:rPr>
      </w:r>
      <w:r>
        <w:rPr>
          <w:b/>
          <w:sz w:val="21"/>
        </w:rPr>
        <w:t>引き継ぐ内容：</w:t>
      </w:r>
      <w:r>
        <w:rPr>
          <w:sz w:val="21"/>
        </w:rPr>
      </w:r>
    </w:p>
    <w:p>
      <w:pPr>
        <w:spacing w:before="20" w:after="20"/>
        <w:ind w:left="283"/>
      </w:pPr>
      <w:r>
        <w:rPr>
          <w:color w:val="888888"/>
          <w:sz w:val="19"/>
        </w:rPr>
        <w:t>直近の体調・バイタルの傾向・家族からの要望・ヘルパーが気になった点。利用者ごとの注意事項（移乗方法・薬の場所・鍵の使い方等）は個別台帳を参照する。</w:t>
      </w:r>
    </w:p>
    <w:p>
      <w:pPr>
        <w:spacing w:before="100" w:after="40"/>
      </w:pPr>
      <w:r>
        <w:rPr>
          <w:sz w:val="21"/>
        </w:rPr>
      </w:r>
      <w:r>
        <w:rPr>
          <w:b/>
          <w:sz w:val="21"/>
        </w:rPr>
        <w:t>初めて担当するスタッフへの対応：</w:t>
      </w:r>
      <w:r>
        <w:rPr>
          <w:sz w:val="21"/>
        </w:rPr>
      </w:r>
    </w:p>
    <w:p>
      <w:pPr>
        <w:spacing w:before="20" w:after="20"/>
        <w:ind w:left="283"/>
      </w:pPr>
      <w:r>
        <w:rPr>
          <w:color w:val="888888"/>
          <w:sz w:val="19"/>
        </w:rPr>
        <w:t>初回担当時は前担当者に電話で確認することを推奨する。必要に応じて管理者が同行訪問を行う。</w:t>
      </w:r>
    </w:p>
    <w:p>
      <w:pPr>
        <w:spacing w:before="60" w:after="60"/>
      </w:pPr>
      <w:r>
        <w:rPr>
          <w:color w:val="CCCCCC"/>
          <w:sz w:val="16"/>
        </w:rPr>
        <w:t>──────────────────────────────────────────────────</w:t>
      </w:r>
    </w:p>
    <w:p>
      <w:pPr>
        <w:pStyle w:val="Heading3"/>
      </w:pPr>
      <w:r>
        <w:rPr>
          <w:color w:val="2E74B5"/>
          <w:sz w:val="22"/>
        </w:rPr>
        <w:t>Q11. 移乗・移動介助の具体的な手順</w:t>
      </w:r>
    </w:p>
    <w:p>
      <w:pPr>
        <w:spacing w:before="40" w:after="40"/>
      </w:pPr>
      <w:r>
        <w:rPr>
          <w:sz w:val="21"/>
        </w:rPr>
        <w:t>「ベッドから車椅子への移乗」「トイレ介助時の手順」について、利用者宅で行う場合の具体的なやり方を教えてください。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ベッドから車椅子への移乗：</w:t>
      </w:r>
      <w:r>
        <w:rPr>
          <w:sz w:val="21"/>
        </w:rPr>
      </w:r>
    </w:p>
    <w:p>
      <w:pPr>
        <w:spacing w:before="20" w:after="20"/>
        <w:ind w:left="283"/>
      </w:pPr>
      <w:r>
        <w:rPr>
          <w:color w:val="888888"/>
          <w:sz w:val="19"/>
        </w:rPr>
        <w:t>①ベッドの高さを車椅子の座面に合わせて調整する ②車椅子をベッドサイドに斜め45度に置きブレーキをかけてフットレストを上げる ③利用者を端座位にして状態を確認し「では移りましょう」と声をかける ④軸足側に立ち、腰部を支えながら車椅子に誘導する</w:t>
      </w:r>
    </w:p>
    <w:p>
      <w:pPr>
        <w:spacing w:before="100" w:after="40"/>
      </w:pPr>
      <w:r>
        <w:rPr>
          <w:sz w:val="21"/>
        </w:rPr>
      </w:r>
      <w:r>
        <w:rPr>
          <w:b/>
          <w:sz w:val="21"/>
        </w:rPr>
        <w:t>2名介助が必要な利用者：</w:t>
      </w:r>
      <w:r>
        <w:rPr>
          <w:sz w:val="21"/>
        </w:rPr>
      </w:r>
    </w:p>
    <w:p>
      <w:pPr>
        <w:spacing w:before="20" w:after="20"/>
        <w:ind w:left="283"/>
      </w:pPr>
      <w:r>
        <w:rPr>
          <w:color w:val="888888"/>
          <w:sz w:val="19"/>
        </w:rPr>
        <w:t>個別台帳の「介助方法」欄に「2名介助」と明記している利用者は必ず2名で対応する。1名での訪問時は管理者に相談する。</w:t>
      </w:r>
    </w:p>
    <w:p>
      <w:pPr>
        <w:spacing w:before="100" w:after="40"/>
      </w:pPr>
      <w:r>
        <w:rPr>
          <w:sz w:val="21"/>
        </w:rPr>
      </w:r>
      <w:r>
        <w:rPr>
          <w:b/>
          <w:sz w:val="21"/>
        </w:rPr>
        <w:t>トイレ介助時の注意点：</w:t>
      </w:r>
      <w:r>
        <w:rPr>
          <w:sz w:val="21"/>
        </w:rPr>
      </w:r>
    </w:p>
    <w:p>
      <w:pPr>
        <w:spacing w:before="20" w:after="20"/>
        <w:ind w:left="283"/>
      </w:pPr>
      <w:r>
        <w:rPr>
          <w:color w:val="888888"/>
          <w:sz w:val="19"/>
        </w:rPr>
        <w:t>床の水濡れを確認する。手すりを必ず使用させる。利用者がドアを閉めた場合も声かけを継続し、応答がない場合はすぐに確認する。</w:t>
      </w:r>
    </w:p>
    <w:p>
      <w:pPr>
        <w:spacing w:before="60" w:after="60"/>
      </w:pPr>
      <w:r>
        <w:rPr>
          <w:color w:val="CCCCCC"/>
          <w:sz w:val="16"/>
        </w:rPr>
        <w:t>──────────────────────────────────────────────────</w:t>
      </w:r>
    </w:p>
    <w:p>
      <w:pPr>
        <w:pStyle w:val="Heading3"/>
      </w:pPr>
      <w:r>
        <w:rPr>
          <w:color w:val="2E74B5"/>
          <w:sz w:val="22"/>
        </w:rPr>
        <w:t>Q12. 排泄介助の手順と記録方法</w:t>
      </w:r>
    </w:p>
    <w:p>
      <w:pPr>
        <w:spacing w:before="40" w:after="40"/>
      </w:pPr>
      <w:r>
        <w:rPr>
          <w:sz w:val="21"/>
        </w:rPr>
        <w:t>「排泄介助の具体的な手順」「記録に残す内容」「異常があった場合の対応」を教えてください。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介助の手順：</w:t>
      </w:r>
      <w:r>
        <w:rPr>
          <w:sz w:val="21"/>
        </w:rPr>
      </w:r>
    </w:p>
    <w:p>
      <w:pPr>
        <w:spacing w:before="20" w:after="20"/>
        <w:ind w:left="283"/>
      </w:pPr>
      <w:r>
        <w:rPr>
          <w:color w:val="888888"/>
          <w:sz w:val="19"/>
        </w:rPr>
        <w:t>①声かけをしてから介助を始める ②プライバシーに配慮してドアを閉める ③終了後は陰部洗浄を行い、皮膚の状態（発赤・びらん等）を確認する ④手袋を外して石けんで手洗いする</w:t>
      </w:r>
    </w:p>
    <w:p>
      <w:pPr>
        <w:spacing w:before="100" w:after="40"/>
      </w:pPr>
      <w:r>
        <w:rPr>
          <w:sz w:val="21"/>
        </w:rPr>
      </w:r>
      <w:r>
        <w:rPr>
          <w:b/>
          <w:sz w:val="21"/>
        </w:rPr>
        <w:t>記録に残す内容：</w:t>
      </w:r>
      <w:r>
        <w:rPr>
          <w:sz w:val="21"/>
        </w:rPr>
      </w:r>
    </w:p>
    <w:p>
      <w:pPr>
        <w:spacing w:before="20" w:after="20"/>
        <w:ind w:left="283"/>
      </w:pPr>
      <w:r>
        <w:rPr>
          <w:color w:val="888888"/>
          <w:sz w:val="19"/>
        </w:rPr>
        <w:t>排泄の有無・量・性状（軟便・硬便・血便等）・皮膚の状態をサービス提供記録に記録する。</w:t>
      </w:r>
    </w:p>
    <w:p>
      <w:pPr>
        <w:spacing w:before="100" w:after="40"/>
      </w:pPr>
      <w:r>
        <w:rPr>
          <w:sz w:val="21"/>
        </w:rPr>
      </w:r>
      <w:r>
        <w:rPr>
          <w:b/>
          <w:sz w:val="21"/>
        </w:rPr>
        <w:t>異常があった場合の対応：</w:t>
      </w:r>
      <w:r>
        <w:rPr>
          <w:sz w:val="21"/>
        </w:rPr>
      </w:r>
    </w:p>
    <w:p>
      <w:pPr>
        <w:spacing w:before="20" w:after="20"/>
        <w:ind w:left="283"/>
      </w:pPr>
      <w:r>
        <w:rPr>
          <w:color w:val="888888"/>
          <w:sz w:val="19"/>
        </w:rPr>
        <w:t>血便・下血・皮膚のびらんが見られた場合は訪問後に管理者に報告する。緊急性が高い場合はその場で管理者に電話連絡する。</w:t>
      </w:r>
    </w:p>
    <w:p>
      <w:pPr>
        <w:spacing w:before="60" w:after="60"/>
      </w:pPr>
      <w:r>
        <w:rPr>
          <w:color w:val="CCCCCC"/>
          <w:sz w:val="16"/>
        </w:rPr>
        <w:t>──────────────────────────────────────────────────</w:t>
      </w:r>
    </w:p>
    <w:p>
      <w:pPr>
        <w:pStyle w:val="Heading3"/>
      </w:pPr>
      <w:r>
        <w:rPr>
          <w:color w:val="2E74B5"/>
          <w:sz w:val="22"/>
        </w:rPr>
        <w:t>Q13. 口腔ケアの手順</w:t>
      </w:r>
    </w:p>
    <w:p>
      <w:pPr>
        <w:spacing w:before="40" w:after="40"/>
      </w:pPr>
      <w:r>
        <w:rPr>
          <w:sz w:val="21"/>
        </w:rPr>
        <w:t>「誰が」「何を使って」「どの順番で行うか」「誤嚥リスクがある利用者への配慮」を教えてください。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使用する用品：</w:t>
      </w:r>
      <w:r>
        <w:rPr>
          <w:sz w:val="21"/>
        </w:rPr>
      </w:r>
    </w:p>
    <w:p>
      <w:pPr>
        <w:spacing w:before="20" w:after="20"/>
        <w:ind w:left="283"/>
      </w:pPr>
      <w:r>
        <w:rPr>
          <w:color w:val="888888"/>
          <w:sz w:val="19"/>
        </w:rPr>
        <w:t>歯ブラシ・歯磨き粉・コップ・うがい水・スポンジブラシ・ガーゼ。義歯がある場合は義歯専用ブラシも使用する。用品は利用者宅にあるものを使用する。</w:t>
      </w:r>
    </w:p>
    <w:p>
      <w:pPr>
        <w:spacing w:before="100" w:after="40"/>
      </w:pPr>
      <w:r>
        <w:rPr>
          <w:sz w:val="21"/>
        </w:rPr>
      </w:r>
      <w:r>
        <w:rPr>
          <w:b/>
          <w:sz w:val="21"/>
        </w:rPr>
        <w:t>手順：</w:t>
      </w:r>
      <w:r>
        <w:rPr>
          <w:sz w:val="21"/>
        </w:rPr>
      </w:r>
    </w:p>
    <w:p>
      <w:pPr>
        <w:spacing w:before="20" w:after="20"/>
        <w:ind w:left="283"/>
      </w:pPr>
      <w:r>
        <w:rPr>
          <w:color w:val="888888"/>
          <w:sz w:val="19"/>
        </w:rPr>
        <w:t>①義歯を外し義歯用ブラシで洗浄する ②歯茎・頬の内側・舌をスポンジブラシでやさしく清拭する ③残存歯をブラッシングする ④うがいができる利用者にはうがいを促す。</w:t>
      </w:r>
    </w:p>
    <w:p>
      <w:pPr>
        <w:spacing w:before="100" w:after="40"/>
      </w:pPr>
      <w:r>
        <w:rPr>
          <w:sz w:val="21"/>
        </w:rPr>
      </w:r>
      <w:r>
        <w:rPr>
          <w:b/>
          <w:sz w:val="21"/>
        </w:rPr>
        <w:t>誤嚥リスクがある利用者への配慮：</w:t>
      </w:r>
      <w:r>
        <w:rPr>
          <w:sz w:val="21"/>
        </w:rPr>
      </w:r>
    </w:p>
    <w:p>
      <w:pPr>
        <w:spacing w:before="20" w:after="20"/>
        <w:ind w:left="283"/>
      </w:pPr>
      <w:r>
        <w:rPr>
          <w:color w:val="888888"/>
          <w:sz w:val="19"/>
        </w:rPr>
        <w:t>座位または側臥位で実施する。水は少量にし、吸引が必要な利用者は個別台帳の指示に従う。口腔ケア後にむせが見られた場合は管理者に報告する。</w:t>
      </w:r>
    </w:p>
    <w:p>
      <w:pPr>
        <w:spacing w:before="60" w:after="60"/>
      </w:pPr>
      <w:r>
        <w:rPr>
          <w:color w:val="CCCCCC"/>
          <w:sz w:val="16"/>
        </w:rPr>
        <w:t>──────────────────────────────────────────────────</w:t>
      </w:r>
    </w:p>
    <w:p>
      <w:pPr>
        <w:pStyle w:val="Heading3"/>
      </w:pPr>
      <w:r>
        <w:rPr>
          <w:color w:val="2E74B5"/>
          <w:sz w:val="22"/>
        </w:rPr>
        <w:t>Q14. 家事援助の範囲とよくある疑問の対応</w:t>
      </w:r>
    </w:p>
    <w:p>
      <w:pPr>
        <w:spacing w:before="40" w:after="40"/>
      </w:pPr>
      <w:r>
        <w:rPr>
          <w:sz w:val="21"/>
        </w:rPr>
        <w:t>「家事援助として対応できること・できないこと」「利用者・家族から範囲外のことを頼まれた場合の対応」を教えてください。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対応できる家事援助の範囲：</w:t>
      </w:r>
      <w:r>
        <w:rPr>
          <w:sz w:val="21"/>
        </w:rPr>
      </w:r>
    </w:p>
    <w:p>
      <w:pPr>
        <w:spacing w:before="20" w:after="20"/>
        <w:ind w:left="283"/>
      </w:pPr>
      <w:r>
        <w:rPr>
          <w:color w:val="888888"/>
          <w:sz w:val="19"/>
        </w:rPr>
        <w:t>利用者本人のための調理・掃除・洗濯・買い物。ケアプランに記載されている内容に限る。</w:t>
      </w:r>
    </w:p>
    <w:p>
      <w:pPr>
        <w:spacing w:before="100" w:after="40"/>
      </w:pPr>
      <w:r>
        <w:rPr>
          <w:sz w:val="21"/>
        </w:rPr>
      </w:r>
      <w:r>
        <w:rPr>
          <w:b/>
          <w:sz w:val="21"/>
        </w:rPr>
        <w:t>対応できないこと：</w:t>
      </w:r>
      <w:r>
        <w:rPr>
          <w:sz w:val="21"/>
        </w:rPr>
      </w:r>
    </w:p>
    <w:p>
      <w:pPr>
        <w:spacing w:before="20" w:after="20"/>
        <w:ind w:left="283"/>
      </w:pPr>
      <w:r>
        <w:rPr>
          <w:color w:val="888888"/>
          <w:sz w:val="19"/>
        </w:rPr>
        <w:t>同居家族の分の調理・洗濯。利用者が使用しない部屋の掃除。ペットの世話。ケアプランに記載のない作業。</w:t>
      </w:r>
    </w:p>
    <w:p>
      <w:pPr>
        <w:spacing w:before="100" w:after="40"/>
      </w:pPr>
      <w:r>
        <w:rPr>
          <w:sz w:val="21"/>
        </w:rPr>
      </w:r>
      <w:r>
        <w:rPr>
          <w:b/>
          <w:sz w:val="21"/>
        </w:rPr>
        <w:t>範囲外のことを頼まれた場合：</w:t>
      </w:r>
      <w:r>
        <w:rPr>
          <w:sz w:val="21"/>
        </w:rPr>
      </w:r>
    </w:p>
    <w:p>
      <w:pPr>
        <w:spacing w:before="20" w:after="20"/>
        <w:ind w:left="283"/>
      </w:pPr>
      <w:r>
        <w:rPr>
          <w:color w:val="888888"/>
          <w:sz w:val="19"/>
        </w:rPr>
        <w:t>「それは私ではお受けできません」と穏やかに断り、訪問後に管理者に報告する。繰り返し依頼がある場合は管理者が家族に説明する。スタッフ個人の判断でサービス範囲を広げない。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