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497D"/>
          <w:sz w:val="30"/>
        </w:rPr>
        <w:t>訪問看護 マニュアル記入シート</w:t>
      </w:r>
    </w:p>
    <w:p>
      <w:pPr>
        <w:spacing w:before="40" w:after="40"/>
      </w:pPr>
      <w:r>
        <w:rPr>
          <w:sz w:val="21"/>
        </w:rPr>
      </w:r>
      <w:r>
        <w:rPr>
          <w:b/>
          <w:sz w:val="21"/>
        </w:rPr>
        <w:t>事業所：</w:t>
      </w:r>
      <w:r>
        <w:rPr>
          <w:sz w:val="21"/>
        </w:rPr>
        <w:t xml:space="preserve"> 訪問看護</w:t>
      </w:r>
    </w:p>
    <w:p>
      <w:pPr>
        <w:spacing w:before="40" w:after="40"/>
      </w:pPr>
      <w:r>
        <w:rPr>
          <w:sz w:val="21"/>
        </w:rPr>
      </w:r>
      <w:r>
        <w:rPr>
          <w:b/>
          <w:sz w:val="21"/>
        </w:rPr>
        <w:t>記入者：</w:t>
      </w:r>
      <w:r>
        <w:rPr>
          <w:sz w:val="21"/>
        </w:rPr>
        <w:t>（管理者名）</w:t>
      </w:r>
    </w:p>
    <w:p>
      <w:pPr>
        <w:spacing w:before="100" w:after="40"/>
      </w:pPr>
      <w:r>
        <w:rPr>
          <w:sz w:val="21"/>
        </w:rPr>
      </w:r>
      <w:r>
        <w:rPr>
          <w:b/>
          <w:sz w:val="21"/>
        </w:rPr>
        <w:t>記入日：</w:t>
      </w:r>
      <w:r>
        <w:rPr>
          <w:sz w:val="21"/>
        </w:rPr>
      </w:r>
    </w:p>
    <w:p>
      <w:pPr>
        <w:spacing w:before="60" w:after="60"/>
      </w:pPr>
      <w:r>
        <w:rPr>
          <w:color w:val="CCCCCC"/>
          <w:sz w:val="16"/>
        </w:rPr>
        <w:t>──────────────────────────────────────────────────</w:t>
      </w:r>
    </w:p>
    <w:p>
      <w:pPr>
        <w:spacing w:before="40" w:after="40"/>
      </w:pPr>
      <w:r>
        <w:rPr>
          <w:sz w:val="21"/>
        </w:rPr>
        <w:t>このシートに記入していただいた内容を、スタッフ向け業務マニュアルに反映します。</w:t>
      </w:r>
    </w:p>
    <w:p>
      <w:pPr>
        <w:spacing w:before="40" w:after="40"/>
      </w:pPr>
      <w:r>
        <w:rPr>
          <w:sz w:val="21"/>
        </w:rPr>
      </w:r>
      <w:r>
        <w:rPr>
          <w:b/>
          <w:sz w:val="21"/>
        </w:rPr>
        <w:t>記入の締切：6月末まで</w:t>
      </w:r>
      <w:r>
        <w:rPr>
          <w:sz w:val="21"/>
        </w:rPr>
      </w:r>
    </w:p>
    <w:p>
      <w:pPr>
        <w:spacing w:before="40" w:after="40"/>
      </w:pPr>
      <w:r>
        <w:rPr>
          <w:sz w:val="21"/>
        </w:rPr>
        <w:t>できた時点でアップロードしていただいて構いません。</w:t>
      </w:r>
    </w:p>
    <w:p>
      <w:pPr>
        <w:spacing w:before="40" w:after="40"/>
      </w:pPr>
      <w:r>
        <w:rPr>
          <w:sz w:val="21"/>
        </w:rPr>
        <w:t>内容について確認・調整が必要な場合は、こちらから都度ご連絡します。</w:t>
      </w:r>
    </w:p>
    <w:p>
      <w:pPr>
        <w:spacing w:before="40" w:after="40"/>
      </w:pPr>
      <w:r>
        <w:rPr>
          <w:sz w:val="21"/>
        </w:rPr>
        <w:t>分からない部分は空欄でも構いません。現状の慣習・やり方をそのまま書いてください。</w:t>
      </w:r>
    </w:p>
    <w:p>
      <w:pPr>
        <w:spacing w:before="60" w:after="60"/>
      </w:pPr>
      <w:r>
        <w:rPr>
          <w:color w:val="CCCCCC"/>
          <w:sz w:val="16"/>
        </w:rPr>
        <w:t>──────────────────────────────────────────────────</w:t>
      </w:r>
    </w:p>
    <w:p>
      <w:pPr>
        <w:pStyle w:val="Heading2"/>
      </w:pPr>
      <w:r>
        <w:rPr>
          <w:color w:val="1F497D"/>
          <w:sz w:val="24"/>
        </w:rPr>
        <w:t>共通項目</w:t>
      </w:r>
    </w:p>
    <w:p>
      <w:pPr>
        <w:spacing w:before="40" w:after="40"/>
      </w:pPr>
      <w:r>
        <w:rPr>
          <w:sz w:val="21"/>
        </w:rPr>
        <w:t>※ 以下の内容は、法人として方針を統一する際の参考にします。現在のやり方をそのまま教えてください。</w:t>
      </w:r>
    </w:p>
    <w:p>
      <w:pPr>
        <w:spacing w:before="60" w:after="60"/>
      </w:pPr>
      <w:r>
        <w:rPr>
          <w:color w:val="CCCCCC"/>
          <w:sz w:val="16"/>
        </w:rPr>
        <w:t>──────────────────────────────────────────────────</w:t>
      </w:r>
    </w:p>
    <w:p>
      <w:pPr>
        <w:pStyle w:val="Heading3"/>
      </w:pPr>
      <w:r>
        <w:rPr>
          <w:color w:val="2E74B5"/>
          <w:sz w:val="22"/>
        </w:rPr>
        <w:t>Q1. 利用者急変時の対応手順</w:t>
      </w:r>
    </w:p>
    <w:p>
      <w:pPr>
        <w:spacing w:before="40" w:after="40"/>
      </w:pPr>
      <w:r>
        <w:rPr>
          <w:sz w:val="21"/>
        </w:rPr>
        <w:t>利用者が意識を失った・呼吸が止まった・大きく転倒したなど、緊急を要する状態になった場合について教えてください。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まず119番に電話し、住所・状況を伝える。電話を切らずに指示を仰ぎながら、次に管理者（電話番号：　　　　）に連絡する。AEDは〇〇に設置。管理者の指示に従い追加対応を行う。</w:t>
      </w:r>
    </w:p>
    <w:p>
      <w:pPr>
        <w:spacing w:before="60" w:after="60"/>
      </w:pPr>
      <w:r>
        <w:rPr>
          <w:color w:val="CCCCCC"/>
          <w:sz w:val="16"/>
        </w:rPr>
        <w:t>──────────────────────────────────────────────────</w:t>
      </w:r>
    </w:p>
    <w:p>
      <w:pPr>
        <w:pStyle w:val="Heading3"/>
      </w:pPr>
      <w:r>
        <w:rPr>
          <w:color w:val="2E74B5"/>
          <w:sz w:val="22"/>
        </w:rPr>
        <w:t>Q2. サービス中止・管理者報告の判断基準（バイタル）</w:t>
      </w:r>
    </w:p>
    <w:p>
      <w:pPr>
        <w:spacing w:before="40" w:after="40"/>
      </w:pPr>
      <w:r>
        <w:rPr>
          <w:sz w:val="21"/>
        </w:rPr>
        <w:t>以下のバイタル値で、サービスを中止したり管理者に報告する基準を記入してください。</w:t>
      </w:r>
    </w:p>
    <w:tbl>
      <w:tblPr>
        <w:tblStyle w:val="TableGrid"/>
        <w:tblW w:type="auto" w:w="0"/>
        <w:tblLook w:firstColumn="1" w:firstRow="1" w:lastColumn="0" w:lastRow="0" w:noHBand="0" w:noVBand="1" w:val="04A0"/>
      </w:tblPr>
      <w:tblGrid>
        <w:gridCol w:w="4703"/>
        <w:gridCol w:w="4703"/>
      </w:tblGrid>
      <w:tr>
        <w:tc>
          <w:tcPr>
            <w:tcW w:type="dxa" w:w="4703"/>
            <w:shd w:val="clear" w:color="auto" w:fill="DAE3F3"/>
          </w:tcPr>
          <w:p>
            <w:r>
              <w:rPr>
                <w:b/>
                <w:sz w:val="19"/>
              </w:rPr>
              <w:t>項目</w:t>
            </w:r>
          </w:p>
        </w:tc>
        <w:tc>
          <w:tcPr>
            <w:tcW w:type="dxa" w:w="4703"/>
            <w:shd w:val="clear" w:color="auto" w:fill="DAE3F3"/>
          </w:tcPr>
          <w:p>
            <w:r>
              <w:rPr>
                <w:b/>
                <w:sz w:val="19"/>
              </w:rPr>
              <w:t>サービス中止・報告の基準</w:t>
            </w:r>
          </w:p>
        </w:tc>
      </w:tr>
      <w:tr>
        <w:tc>
          <w:tcPr>
            <w:tcW w:type="dxa" w:w="4703"/>
            <w:shd w:val="clear" w:color="auto" w:fill="F5F8FD"/>
          </w:tcPr>
          <w:p>
            <w:r>
              <w:rPr>
                <w:sz w:val="19"/>
              </w:rPr>
              <w:t>体温（℃）</w:t>
            </w:r>
          </w:p>
        </w:tc>
        <w:tc>
          <w:tcPr>
            <w:tcW w:type="dxa" w:w="4703"/>
            <w:shd w:val="clear" w:color="auto" w:fill="F5F8FD"/>
          </w:tcPr>
          <w:p>
            <w:r>
              <w:rPr>
                <w:sz w:val="19"/>
              </w:rPr>
            </w:r>
          </w:p>
        </w:tc>
      </w:tr>
      <w:tr>
        <w:tc>
          <w:tcPr>
            <w:tcW w:type="dxa" w:w="4703"/>
          </w:tcPr>
          <w:p>
            <w:r>
              <w:rPr>
                <w:sz w:val="19"/>
              </w:rPr>
              <w:t>血圧収縮期（mmHg）</w:t>
            </w:r>
          </w:p>
        </w:tc>
        <w:tc>
          <w:tcPr>
            <w:tcW w:type="dxa" w:w="4703"/>
          </w:tcPr>
          <w:p>
            <w:r>
              <w:rPr>
                <w:sz w:val="19"/>
              </w:rPr>
            </w:r>
          </w:p>
        </w:tc>
      </w:tr>
      <w:tr>
        <w:tc>
          <w:tcPr>
            <w:tcW w:type="dxa" w:w="4703"/>
            <w:shd w:val="clear" w:color="auto" w:fill="F5F8FD"/>
          </w:tcPr>
          <w:p>
            <w:r>
              <w:rPr>
                <w:sz w:val="19"/>
              </w:rPr>
              <w:t>脈拍（回/分）</w:t>
            </w:r>
          </w:p>
        </w:tc>
        <w:tc>
          <w:tcPr>
            <w:tcW w:type="dxa" w:w="4703"/>
            <w:shd w:val="clear" w:color="auto" w:fill="F5F8FD"/>
          </w:tcPr>
          <w:p>
            <w:r>
              <w:rPr>
                <w:sz w:val="19"/>
              </w:rPr>
            </w:r>
          </w:p>
        </w:tc>
      </w:tr>
      <w:tr>
        <w:tc>
          <w:tcPr>
            <w:tcW w:type="dxa" w:w="4703"/>
          </w:tcPr>
          <w:p>
            <w:r>
              <w:rPr>
                <w:sz w:val="19"/>
              </w:rPr>
              <w:t>SpO₂（%）</w:t>
            </w:r>
          </w:p>
        </w:tc>
        <w:tc>
          <w:tcPr>
            <w:tcW w:type="dxa" w:w="4703"/>
          </w:tcPr>
          <w:p>
            <w:r>
              <w:rPr>
                <w:sz w:val="19"/>
              </w:rPr>
            </w:r>
          </w:p>
        </w:tc>
      </w:tr>
    </w:tbl>
    <w:p/>
    <w:p>
      <w:r>
        <w:rPr>
          <w:sz w:val="21"/>
        </w:rPr>
      </w:r>
      <w:r>
        <w:rPr>
          <w:b/>
          <w:sz w:val="21"/>
        </w:rPr>
        <w:t>備考・補足：</w:t>
      </w:r>
      <w:r>
        <w:rPr>
          <w:sz w:val="21"/>
        </w:rPr>
      </w:r>
    </w:p>
    <w:p>
      <w:pPr>
        <w:spacing w:before="0" w:after="0"/>
      </w:pPr>
      <w:r>
        <w:t xml:space="preserve"> </w:t>
      </w:r>
    </w:p>
    <w:p>
      <w:pPr>
        <w:spacing w:before="0" w:after="0"/>
      </w:pPr>
      <w:r>
        <w:t xml:space="preserve"> </w:t>
      </w:r>
    </w:p>
    <w:p>
      <w:pPr>
        <w:spacing w:before="0" w:after="0"/>
      </w:pPr>
      <w:r>
        <w:t xml:space="preserve"> </w:t>
      </w:r>
    </w:p>
    <w:p>
      <w:pPr>
        <w:spacing w:before="60" w:after="60"/>
      </w:pPr>
      <w:r>
        <w:rPr>
          <w:color w:val="CCCCCC"/>
          <w:sz w:val="16"/>
        </w:rPr>
        <w:t>──────────────────────────────────────────────────</w:t>
      </w:r>
    </w:p>
    <w:p>
      <w:pPr>
        <w:pStyle w:val="Heading3"/>
      </w:pPr>
      <w:r>
        <w:rPr>
          <w:color w:val="2E74B5"/>
          <w:sz w:val="22"/>
        </w:rPr>
        <w:t>Q3. 服薬管理の手順</w:t>
      </w:r>
    </w:p>
    <w:p>
      <w:pPr>
        <w:spacing w:before="40" w:after="40"/>
      </w:pPr>
      <w:r>
        <w:rPr>
          <w:sz w:val="21"/>
        </w:rPr>
        <w:t>薬の保管場所・服薬前の確認事項・飲めなかった場合の対応について教えてください。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保管場所：</w:t>
      </w:r>
      <w:r>
        <w:rPr>
          <w:sz w:val="21"/>
        </w:rPr>
      </w:r>
    </w:p>
    <w:p>
      <w:pPr>
        <w:spacing w:before="20" w:after="20"/>
        <w:ind w:left="283"/>
      </w:pPr>
      <w:r>
        <w:rPr>
          <w:color w:val="888888"/>
          <w:sz w:val="19"/>
        </w:rPr>
        <w:t>〇〇に個別保管。一包化済みのものは施錠棚に保管。</w:t>
      </w:r>
    </w:p>
    <w:p>
      <w:pPr>
        <w:spacing w:before="100" w:after="40"/>
      </w:pPr>
      <w:r>
        <w:rPr>
          <w:sz w:val="21"/>
        </w:rPr>
      </w:r>
      <w:r>
        <w:rPr>
          <w:b/>
          <w:sz w:val="21"/>
        </w:rPr>
        <w:t>服薬前の確認事項：</w:t>
      </w:r>
      <w:r>
        <w:rPr>
          <w:sz w:val="21"/>
        </w:rPr>
      </w:r>
    </w:p>
    <w:p>
      <w:pPr>
        <w:spacing w:before="20" w:after="20"/>
        <w:ind w:left="283"/>
      </w:pPr>
      <w:r>
        <w:rPr>
          <w:color w:val="888888"/>
          <w:sz w:val="19"/>
        </w:rPr>
        <w:t>氏名・日付・時間帯の3点を声に出して確認する。複数の薬がある場合は処方箋と照合する。</w:t>
      </w:r>
    </w:p>
    <w:p>
      <w:pPr>
        <w:spacing w:before="100" w:after="40"/>
      </w:pPr>
      <w:r>
        <w:rPr>
          <w:sz w:val="21"/>
        </w:rPr>
      </w:r>
      <w:r>
        <w:rPr>
          <w:b/>
          <w:sz w:val="21"/>
        </w:rPr>
        <w:t>飲めなかった場合の対応：</w:t>
      </w:r>
      <w:r>
        <w:rPr>
          <w:sz w:val="21"/>
        </w:rPr>
      </w:r>
    </w:p>
    <w:p>
      <w:pPr>
        <w:spacing w:before="20" w:after="20"/>
        <w:ind w:left="283"/>
      </w:pPr>
      <w:r>
        <w:rPr>
          <w:color w:val="888888"/>
          <w:sz w:val="19"/>
        </w:rPr>
        <w:t>残薬として保管し記録に残す。管理者に報告し、必要に応じて家族・医療機関へ連絡する。</w:t>
      </w:r>
    </w:p>
    <w:p>
      <w:pPr>
        <w:spacing w:before="60" w:after="60"/>
      </w:pPr>
      <w:r>
        <w:rPr>
          <w:color w:val="CCCCCC"/>
          <w:sz w:val="16"/>
        </w:rPr>
        <w:t>──────────────────────────────────────────────────</w:t>
      </w:r>
    </w:p>
    <w:p>
      <w:pPr>
        <w:pStyle w:val="Heading3"/>
      </w:pPr>
      <w:r>
        <w:rPr>
          <w:color w:val="2E74B5"/>
          <w:sz w:val="22"/>
        </w:rPr>
        <w:t>Q4. 事故・ヒヤリハット発生時の対応手順</w:t>
      </w:r>
    </w:p>
    <w:p>
      <w:pPr>
        <w:spacing w:before="40" w:after="40"/>
      </w:pPr>
      <w:r>
        <w:rPr>
          <w:sz w:val="21"/>
        </w:rPr>
        <w:t>事故またはヒヤリハットが起きた場合の初動から記録までの順番を教えてください。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①利用者の安全確保・状態確認 → ②必要に応じて119番 → ③管理者へ即時報告 → ④事故報告書を当日中に記録 → ⑤以降は管理者の指示に従う。ヒヤリハットも同日中に所定用紙へ記録する。</w:t>
      </w:r>
    </w:p>
    <w:p>
      <w:pPr>
        <w:spacing w:before="60" w:after="60"/>
      </w:pPr>
      <w:r>
        <w:rPr>
          <w:color w:val="CCCCCC"/>
          <w:sz w:val="16"/>
        </w:rPr>
        <w:t>──────────────────────────────────────────────────</w:t>
      </w:r>
    </w:p>
    <w:p>
      <w:pPr>
        <w:pStyle w:val="Heading2"/>
      </w:pPr>
      <w:r>
        <w:rPr>
          <w:color w:val="1F497D"/>
          <w:sz w:val="24"/>
        </w:rPr>
        <w:t>事業所固有項目</w:t>
      </w:r>
    </w:p>
    <w:p>
      <w:pPr>
        <w:pStyle w:val="Heading3"/>
      </w:pPr>
      <w:r>
        <w:rPr>
          <w:color w:val="2E74B5"/>
          <w:sz w:val="22"/>
        </w:rPr>
        <w:t>Q5. 夜間・休日の緊急訪問を判断する基準と連絡フロー</w:t>
      </w:r>
    </w:p>
    <w:p>
      <w:pPr>
        <w:spacing w:before="40" w:after="40"/>
      </w:pPr>
      <w:r>
        <w:rPr>
          <w:sz w:val="21"/>
        </w:rPr>
        <w:t>夜間・休日に緊急訪問が必要と判断する基準と、その際の連絡の流れを教えてください。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利用者・家族からの連絡を受けて、呼吸困難・意識レベル低下・出血・激しい疼痛などが確認された場合に緊急訪問を判断する。連絡フロー：利用者・家族 → 当番スタッフ → 管理者（夜間対応電話：　　　　）の順で報告し、訪問可否は管理者が判断する。</w:t>
      </w:r>
    </w:p>
    <w:p>
      <w:pPr>
        <w:spacing w:before="60" w:after="60"/>
      </w:pPr>
      <w:r>
        <w:rPr>
          <w:color w:val="CCCCCC"/>
          <w:sz w:val="16"/>
        </w:rPr>
        <w:t>──────────────────────────────────────────────────</w:t>
      </w:r>
    </w:p>
    <w:p>
      <w:pPr>
        <w:pStyle w:val="Heading3"/>
      </w:pPr>
      <w:r>
        <w:rPr>
          <w:color w:val="2E74B5"/>
          <w:sz w:val="22"/>
        </w:rPr>
        <w:t>Q6. よく行う医療的ケアの注意点</w:t>
      </w:r>
    </w:p>
    <w:p>
      <w:pPr>
        <w:spacing w:before="40" w:after="40"/>
      </w:pPr>
      <w:r>
        <w:rPr>
          <w:sz w:val="21"/>
        </w:rPr>
        <w:t>点滴管理・創傷処置・吸引・カテーテル管理など、当事業所で頻繁に行うケアの注意点を教えてください。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点滴は滴下数・ルートの状態を記録する。創傷処置は処置前後の写真撮影を基本とし、主治医指示と異なる状態の場合は管理者に報告する。吸引は利用者ごとに吸引圧・手技の指示を個別台帳に記載する。</w:t>
      </w:r>
    </w:p>
    <w:p>
      <w:pPr>
        <w:spacing w:before="60" w:after="60"/>
      </w:pPr>
      <w:r>
        <w:rPr>
          <w:color w:val="CCCCCC"/>
          <w:sz w:val="16"/>
        </w:rPr>
        <w:t>──────────────────────────────────────────────────</w:t>
      </w:r>
    </w:p>
    <w:p>
      <w:pPr>
        <w:pStyle w:val="Heading3"/>
      </w:pPr>
      <w:r>
        <w:rPr>
          <w:color w:val="2E74B5"/>
          <w:sz w:val="22"/>
        </w:rPr>
        <w:t>Q7. ターミナル期の利用者・家族への関わり方</w:t>
      </w:r>
    </w:p>
    <w:p>
      <w:pPr>
        <w:spacing w:before="40" w:after="40"/>
      </w:pPr>
      <w:r>
        <w:rPr>
          <w:sz w:val="21"/>
        </w:rPr>
        <w:t>看取りが近い利用者・家族への関わりで、当事業所が大切にしていることを教えてください。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本人・家族の意向（在宅看取りの希望等）を定期的に確認し、看護計画に反映する。「苦痛を取り除くこと」と「本人らしい時間を支えること」を優先する。家族への精神的サポートも訪問時間に組み込む。主治医・ケアマネとの情報共有を密にし、変化は管理者に報告して指示を仰ぐ。</w:t>
      </w:r>
    </w:p>
    <w:p>
      <w:pPr>
        <w:spacing w:before="60" w:after="60"/>
      </w:pPr>
      <w:r>
        <w:rPr>
          <w:color w:val="CCCCCC"/>
          <w:sz w:val="16"/>
        </w:rPr>
        <w:t>──────────────────────────────────────────────────</w:t>
      </w:r>
    </w:p>
    <w:p>
      <w:pPr>
        <w:pStyle w:val="Heading3"/>
      </w:pPr>
      <w:r>
        <w:rPr>
          <w:color w:val="2E74B5"/>
          <w:sz w:val="22"/>
        </w:rPr>
        <w:t>Q8. 訪問前の準備・処置用品の確認手順</w:t>
      </w:r>
    </w:p>
    <w:p>
      <w:pPr>
        <w:spacing w:before="40" w:after="40"/>
      </w:pPr>
      <w:r>
        <w:rPr>
          <w:sz w:val="21"/>
        </w:rPr>
        <w:t>「訪問に出る前に何を確認するか」「処置に使うものの準備で特に確認すること」「初めて訪問する利用者の場合の確認事項」を教えてください。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書類の確認：</w:t>
      </w:r>
      <w:r>
        <w:rPr>
          <w:sz w:val="21"/>
        </w:rPr>
      </w:r>
    </w:p>
    <w:p>
      <w:pPr>
        <w:spacing w:before="20" w:after="20"/>
        <w:ind w:left="283"/>
      </w:pPr>
      <w:r>
        <w:rPr>
          <w:color w:val="888888"/>
          <w:sz w:val="19"/>
        </w:rPr>
        <w:t>訪問前に看護指示書・看護計画・前回の訪問記録を確認し、処置内容と注意事項を把握してから出発する。</w:t>
      </w:r>
    </w:p>
    <w:p>
      <w:pPr>
        <w:spacing w:before="100" w:after="40"/>
      </w:pPr>
      <w:r>
        <w:rPr>
          <w:sz w:val="21"/>
        </w:rPr>
      </w:r>
      <w:r>
        <w:rPr>
          <w:b/>
          <w:sz w:val="21"/>
        </w:rPr>
        <w:t>処置用品の準備：</w:t>
      </w:r>
      <w:r>
        <w:rPr>
          <w:sz w:val="21"/>
        </w:rPr>
      </w:r>
    </w:p>
    <w:p>
      <w:pPr>
        <w:spacing w:before="20" w:after="20"/>
        <w:ind w:left="283"/>
      </w:pPr>
      <w:r>
        <w:rPr>
          <w:color w:val="888888"/>
          <w:sz w:val="19"/>
        </w:rPr>
        <w:t>手袋・ガーゼ・テープ・消毒薬・吸引カテーテル等を訪問ごとに確認し、不足があれば補充してから出発する。点滴・薬剤は処方内容と照合して持参する。</w:t>
      </w:r>
    </w:p>
    <w:p>
      <w:pPr>
        <w:spacing w:before="100" w:after="40"/>
      </w:pPr>
      <w:r>
        <w:rPr>
          <w:sz w:val="21"/>
        </w:rPr>
      </w:r>
      <w:r>
        <w:rPr>
          <w:b/>
          <w:sz w:val="21"/>
        </w:rPr>
        <w:t>初めて訪問する利用者の場合：</w:t>
      </w:r>
      <w:r>
        <w:rPr>
          <w:sz w:val="21"/>
        </w:rPr>
      </w:r>
    </w:p>
    <w:p>
      <w:pPr>
        <w:spacing w:before="20" w:after="20"/>
        <w:ind w:left="283"/>
      </w:pPr>
      <w:r>
        <w:rPr>
          <w:color w:val="888888"/>
          <w:sz w:val="19"/>
        </w:rPr>
        <w:t>管理者から同行の有無・病状の説明・特記事項の説明を受けてから出発する。利用者宅の鍵の場所・緊急連絡先・処置に必要な用品の保管場所を事前に把握しておく。</w:t>
      </w:r>
    </w:p>
    <w:p>
      <w:pPr>
        <w:spacing w:before="60" w:after="60"/>
      </w:pPr>
      <w:r>
        <w:rPr>
          <w:color w:val="CCCCCC"/>
          <w:sz w:val="16"/>
        </w:rPr>
        <w:t>──────────────────────────────────────────────────</w:t>
      </w:r>
    </w:p>
    <w:p>
      <w:pPr>
        <w:pStyle w:val="Heading3"/>
      </w:pPr>
      <w:r>
        <w:rPr>
          <w:color w:val="2E74B5"/>
          <w:sz w:val="22"/>
        </w:rPr>
        <w:t>Q9. 主治医への定期報告の方法・タイミング</w:t>
      </w:r>
    </w:p>
    <w:p>
      <w:pPr>
        <w:spacing w:before="40" w:after="40"/>
      </w:pPr>
      <w:r>
        <w:rPr>
          <w:sz w:val="21"/>
        </w:rPr>
        <w:t>「何をもって主治医に報告するか」「どの手段で・何を伝えるか」「報告した内容はどこに記録するか」を教えてください。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定期報告のタイミングと手段：</w:t>
      </w:r>
      <w:r>
        <w:rPr>
          <w:sz w:val="21"/>
        </w:rPr>
      </w:r>
    </w:p>
    <w:p>
      <w:pPr>
        <w:spacing w:before="20" w:after="20"/>
        <w:ind w:left="283"/>
      </w:pPr>
      <w:r>
        <w:rPr>
          <w:color w:val="888888"/>
          <w:sz w:val="19"/>
        </w:rPr>
        <w:t>月1回、訪問看護計画書・報告書を主治医に提出する（FAXまたは診察時持参）。利用者の状態変化があった場合は随時、電話で報告する。連絡方法は主治医ごとに異なるため、個別台帳の「主治医連絡方法」欄を確認する。</w:t>
      </w:r>
    </w:p>
    <w:p>
      <w:pPr>
        <w:spacing w:before="100" w:after="40"/>
      </w:pPr>
      <w:r>
        <w:rPr>
          <w:sz w:val="21"/>
        </w:rPr>
      </w:r>
      <w:r>
        <w:rPr>
          <w:b/>
          <w:sz w:val="21"/>
        </w:rPr>
        <w:t>報告する内容：</w:t>
      </w:r>
      <w:r>
        <w:rPr>
          <w:sz w:val="21"/>
        </w:rPr>
      </w:r>
    </w:p>
    <w:p>
      <w:pPr>
        <w:spacing w:before="20" w:after="20"/>
        <w:ind w:left="283"/>
      </w:pPr>
      <w:r>
        <w:rPr>
          <w:color w:val="888888"/>
          <w:sz w:val="19"/>
        </w:rPr>
        <w:t>バイタルの傾向・ADLの変化・処置の状況・利用者・家族からの訴え・看護師として気になっている点。</w:t>
      </w:r>
    </w:p>
    <w:p>
      <w:pPr>
        <w:spacing w:before="100" w:after="40"/>
      </w:pPr>
      <w:r>
        <w:rPr>
          <w:sz w:val="21"/>
        </w:rPr>
      </w:r>
      <w:r>
        <w:rPr>
          <w:b/>
          <w:sz w:val="21"/>
        </w:rPr>
        <w:t>報告の記録：</w:t>
      </w:r>
      <w:r>
        <w:rPr>
          <w:sz w:val="21"/>
        </w:rPr>
      </w:r>
    </w:p>
    <w:p>
      <w:pPr>
        <w:spacing w:before="20" w:after="20"/>
        <w:ind w:left="283"/>
      </w:pPr>
      <w:r>
        <w:rPr>
          <w:color w:val="888888"/>
          <w:sz w:val="19"/>
        </w:rPr>
        <w:t>報告後は訪問記録に「〇月〇日 〇〇Dr.へ電話報告。内容：〇〇」と日時・内容・相手の反応を記録する。</w:t>
      </w:r>
    </w:p>
    <w:p>
      <w:pPr>
        <w:spacing w:before="60" w:after="60"/>
      </w:pPr>
      <w:r>
        <w:rPr>
          <w:color w:val="CCCCCC"/>
          <w:sz w:val="16"/>
        </w:rPr>
        <w:t>──────────────────────────────────────────────────</w:t>
      </w:r>
    </w:p>
    <w:p>
      <w:pPr>
        <w:pStyle w:val="Heading3"/>
      </w:pPr>
      <w:r>
        <w:rPr>
          <w:color w:val="2E74B5"/>
          <w:sz w:val="22"/>
        </w:rPr>
        <w:t>Q10. スタッフ間の申し送りの方法</w:t>
      </w:r>
    </w:p>
    <w:p>
      <w:pPr>
        <w:spacing w:before="40" w:after="40"/>
      </w:pPr>
      <w:r>
        <w:rPr>
          <w:sz w:val="21"/>
        </w:rPr>
        <w:t>「訪問後、自分が把握したことを他のスタッフにどう伝えるか」「緊急の情報はどのように共有するか」「申し送りのツールと記録の残し方」を教えてください。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通常の申し送り：</w:t>
      </w:r>
      <w:r>
        <w:rPr>
          <w:sz w:val="21"/>
        </w:rPr>
      </w:r>
    </w:p>
    <w:p>
      <w:pPr>
        <w:spacing w:before="20" w:after="20"/>
        <w:ind w:left="283"/>
      </w:pPr>
      <w:r>
        <w:rPr>
          <w:color w:val="888888"/>
          <w:sz w:val="19"/>
        </w:rPr>
        <w:t>訪問後は当日中に訪問記録を記入し、申し送り欄に他スタッフへの注意事項（状態変化・次回訪問時の確認事項等）を書く。翌日以降の担当者が必ず記録を確認してから訪問する。</w:t>
      </w:r>
    </w:p>
    <w:p>
      <w:pPr>
        <w:spacing w:before="100" w:after="40"/>
      </w:pPr>
      <w:r>
        <w:rPr>
          <w:sz w:val="21"/>
        </w:rPr>
      </w:r>
      <w:r>
        <w:rPr>
          <w:b/>
          <w:sz w:val="21"/>
        </w:rPr>
        <w:t>緊急性のある情報の共有：</w:t>
      </w:r>
      <w:r>
        <w:rPr>
          <w:sz w:val="21"/>
        </w:rPr>
      </w:r>
    </w:p>
    <w:p>
      <w:pPr>
        <w:spacing w:before="20" w:after="20"/>
        <w:ind w:left="283"/>
      </w:pPr>
      <w:r>
        <w:rPr>
          <w:color w:val="888888"/>
          <w:sz w:val="19"/>
        </w:rPr>
        <w:t>急な状態変化・主治医への報告が必要な事案は、管理者と次回担当スタッフに直接電話で連絡する。</w:t>
      </w:r>
    </w:p>
    <w:p>
      <w:pPr>
        <w:spacing w:before="100" w:after="40"/>
      </w:pPr>
      <w:r>
        <w:rPr>
          <w:sz w:val="21"/>
        </w:rPr>
      </w:r>
      <w:r>
        <w:rPr>
          <w:b/>
          <w:sz w:val="21"/>
        </w:rPr>
        <w:t>連絡ツール：</w:t>
      </w:r>
      <w:r>
        <w:rPr>
          <w:sz w:val="21"/>
        </w:rPr>
      </w:r>
    </w:p>
    <w:p>
      <w:pPr>
        <w:spacing w:before="20" w:after="20"/>
        <w:ind w:left="283"/>
      </w:pPr>
      <w:r>
        <w:rPr>
          <w:color w:val="888888"/>
          <w:sz w:val="19"/>
        </w:rPr>
        <w:t>〇〇（グループLINE・連絡帳等）を使用する。記録に残せない口頭連絡は避け、必ず文字として残す。</w:t>
      </w:r>
    </w:p>
    <w:p>
      <w:pPr>
        <w:spacing w:before="60" w:after="60"/>
      </w:pPr>
      <w:r>
        <w:rPr>
          <w:color w:val="CCCCCC"/>
          <w:sz w:val="16"/>
        </w:rPr>
        <w:t>──────────────────────────────────────────────────</w:t>
      </w:r>
    </w:p>
    <w:p>
      <w:pPr>
        <w:pStyle w:val="Heading3"/>
      </w:pPr>
      <w:r>
        <w:rPr>
          <w:color w:val="2E74B5"/>
          <w:sz w:val="22"/>
        </w:rPr>
        <w:t>Q11. バイタル測定の判断基準と記録方法</w:t>
      </w:r>
    </w:p>
    <w:p>
      <w:pPr>
        <w:spacing w:before="40" w:after="40"/>
      </w:pPr>
      <w:r>
        <w:rPr>
          <w:sz w:val="21"/>
        </w:rPr>
        <w:t>「バイタル測定で何を・どの順番で測るか」「測定値をどこに記録するか」「基準を超えた場合の対応の流れ」を教えてください。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測定する項目と順番：</w:t>
      </w:r>
      <w:r>
        <w:rPr>
          <w:sz w:val="21"/>
        </w:rPr>
      </w:r>
    </w:p>
    <w:p>
      <w:pPr>
        <w:spacing w:before="20" w:after="20"/>
        <w:ind w:left="283"/>
      </w:pPr>
      <w:r>
        <w:rPr>
          <w:color w:val="888888"/>
          <w:sz w:val="19"/>
        </w:rPr>
        <w:t>体温・血圧・脈拍・SpO₂・呼吸数の順で測定する。意識状態・顔色・浮腫の有無も合わせて観察する。</w:t>
      </w:r>
    </w:p>
    <w:p>
      <w:pPr>
        <w:spacing w:before="100" w:after="40"/>
      </w:pPr>
      <w:r>
        <w:rPr>
          <w:sz w:val="21"/>
        </w:rPr>
      </w:r>
      <w:r>
        <w:rPr>
          <w:b/>
          <w:sz w:val="21"/>
        </w:rPr>
        <w:t>記録方法：</w:t>
      </w:r>
      <w:r>
        <w:rPr>
          <w:sz w:val="21"/>
        </w:rPr>
      </w:r>
    </w:p>
    <w:p>
      <w:pPr>
        <w:spacing w:before="20" w:after="20"/>
        <w:ind w:left="283"/>
      </w:pPr>
      <w:r>
        <w:rPr>
          <w:color w:val="888888"/>
          <w:sz w:val="19"/>
        </w:rPr>
        <w:t>測定値をその場で訪問記録に記入する。前回値と比較して変動がある場合は「前回より〇〇上昇」等と記録する。</w:t>
      </w:r>
    </w:p>
    <w:p>
      <w:pPr>
        <w:spacing w:before="100" w:after="40"/>
      </w:pPr>
      <w:r>
        <w:rPr>
          <w:sz w:val="21"/>
        </w:rPr>
      </w:r>
      <w:r>
        <w:rPr>
          <w:b/>
          <w:sz w:val="21"/>
        </w:rPr>
        <w:t>基準を超えた場合の対応：</w:t>
      </w:r>
      <w:r>
        <w:rPr>
          <w:sz w:val="21"/>
        </w:rPr>
      </w:r>
    </w:p>
    <w:p>
      <w:pPr>
        <w:spacing w:before="20" w:after="20"/>
        <w:ind w:left="283"/>
      </w:pPr>
      <w:r>
        <w:rPr>
          <w:color w:val="888888"/>
          <w:sz w:val="19"/>
        </w:rPr>
        <w:t>利用者ごとの主治医指示書・看護計画に基づく個別基準を優先する。基準を超えた場合は訪問を継続しながら管理者・主治医に報告し、指示を仰ぐ。</w:t>
      </w:r>
    </w:p>
    <w:p>
      <w:pPr>
        <w:spacing w:before="60" w:after="60"/>
      </w:pPr>
      <w:r>
        <w:rPr>
          <w:color w:val="CCCCCC"/>
          <w:sz w:val="16"/>
        </w:rPr>
        <w:t>──────────────────────────────────────────────────</w:t>
      </w:r>
    </w:p>
    <w:p>
      <w:pPr>
        <w:pStyle w:val="Heading3"/>
      </w:pPr>
      <w:r>
        <w:rPr>
          <w:color w:val="2E74B5"/>
          <w:sz w:val="22"/>
        </w:rPr>
        <w:t>Q12. 創傷処置の手順と記録・写真撮影のルール</w:t>
      </w:r>
    </w:p>
    <w:p>
      <w:pPr>
        <w:spacing w:before="40" w:after="40"/>
      </w:pPr>
      <w:r>
        <w:rPr>
          <w:sz w:val="21"/>
        </w:rPr>
        <w:t>「創傷処置の基本的な手順」「処置前後の写真撮影のルール」「主治医への報告が必要な状態の判断基準」を教えてください。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処置の手順：</w:t>
      </w:r>
      <w:r>
        <w:rPr>
          <w:sz w:val="21"/>
        </w:rPr>
      </w:r>
    </w:p>
    <w:p>
      <w:pPr>
        <w:spacing w:before="20" w:after="20"/>
        <w:ind w:left="283"/>
      </w:pPr>
      <w:r>
        <w:rPr>
          <w:color w:val="888888"/>
          <w:sz w:val="19"/>
        </w:rPr>
        <w:t>①手袋を装着する ②古いガーゼ・ドレッシング材を外し、創部の状態を観察する ③生理食塩水または指示された洗浄液で洗浄する ④主治医の指示に従いガーゼ交換・ドレッシング材の貼付を行う ⑤処置後の状態を写真撮影する</w:t>
      </w:r>
    </w:p>
    <w:p>
      <w:pPr>
        <w:spacing w:before="100" w:after="40"/>
      </w:pPr>
      <w:r>
        <w:rPr>
          <w:sz w:val="21"/>
        </w:rPr>
      </w:r>
      <w:r>
        <w:rPr>
          <w:b/>
          <w:sz w:val="21"/>
        </w:rPr>
        <w:t>写真撮影のルール：</w:t>
      </w:r>
      <w:r>
        <w:rPr>
          <w:sz w:val="21"/>
        </w:rPr>
      </w:r>
    </w:p>
    <w:p>
      <w:pPr>
        <w:spacing w:before="20" w:after="20"/>
        <w:ind w:left="283"/>
      </w:pPr>
      <w:r>
        <w:rPr>
          <w:color w:val="888888"/>
          <w:sz w:val="19"/>
        </w:rPr>
        <w:t>処置前後の写真を撮影し、訪問記録に添付する。撮影は業務用端末のみで行い、個人スマートフォンは使用しない。</w:t>
      </w:r>
    </w:p>
    <w:p>
      <w:pPr>
        <w:spacing w:before="100" w:after="40"/>
      </w:pPr>
      <w:r>
        <w:rPr>
          <w:sz w:val="21"/>
        </w:rPr>
      </w:r>
      <w:r>
        <w:rPr>
          <w:b/>
          <w:sz w:val="21"/>
        </w:rPr>
        <w:t>主治医への報告が必要な状態：</w:t>
      </w:r>
      <w:r>
        <w:rPr>
          <w:sz w:val="21"/>
        </w:rPr>
      </w:r>
    </w:p>
    <w:p>
      <w:pPr>
        <w:spacing w:before="20" w:after="20"/>
        <w:ind w:left="283"/>
      </w:pPr>
      <w:r>
        <w:rPr>
          <w:color w:val="888888"/>
          <w:sz w:val="19"/>
        </w:rPr>
        <w:t>創部の悪化（感染徴候・壊死組織の増加・出血量の増加）・前回と明らかに状態が異なる場合は管理者に報告し、主治医への連絡要否を確認する。</w:t>
      </w:r>
    </w:p>
    <w:p>
      <w:pPr>
        <w:spacing w:before="60" w:after="60"/>
      </w:pPr>
      <w:r>
        <w:rPr>
          <w:color w:val="CCCCCC"/>
          <w:sz w:val="16"/>
        </w:rPr>
        <w:t>──────────────────────────────────────────────────</w:t>
      </w:r>
    </w:p>
    <w:p>
      <w:pPr>
        <w:pStyle w:val="Heading3"/>
      </w:pPr>
      <w:r>
        <w:rPr>
          <w:color w:val="2E74B5"/>
          <w:sz w:val="22"/>
        </w:rPr>
        <w:t>Q13. 医療廃棄物の処理方法</w:t>
      </w:r>
    </w:p>
    <w:p>
      <w:pPr>
        <w:spacing w:before="40" w:after="40"/>
      </w:pPr>
      <w:r>
        <w:rPr>
          <w:sz w:val="21"/>
        </w:rPr>
        <w:t>「注射針・血液汚染物・薬液等の処理方法」「利用者宅での取り扱いルール」「事業所への持ち帰り方法」を教えてください。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注射針・鋭利なものの処理：</w:t>
      </w:r>
      <w:r>
        <w:rPr>
          <w:sz w:val="21"/>
        </w:rPr>
      </w:r>
    </w:p>
    <w:p>
      <w:pPr>
        <w:spacing w:before="20" w:after="20"/>
        <w:ind w:left="283"/>
      </w:pPr>
      <w:r>
        <w:rPr>
          <w:color w:val="888888"/>
          <w:sz w:val="19"/>
        </w:rPr>
        <w:t>使用済みの注射針は利用者宅に持参した専用の針捨てボックスに入れる。針を外さず、リキャップしない。ボックスがいっぱいになったら事業所に持ち帰り、指定の方法で廃棄する。</w:t>
      </w:r>
    </w:p>
    <w:p>
      <w:pPr>
        <w:spacing w:before="100" w:after="40"/>
      </w:pPr>
      <w:r>
        <w:rPr>
          <w:sz w:val="21"/>
        </w:rPr>
      </w:r>
      <w:r>
        <w:rPr>
          <w:b/>
          <w:sz w:val="21"/>
        </w:rPr>
        <w:t>血液・体液で汚染されたもの：</w:t>
      </w:r>
      <w:r>
        <w:rPr>
          <w:sz w:val="21"/>
        </w:rPr>
      </w:r>
    </w:p>
    <w:p>
      <w:pPr>
        <w:spacing w:before="20" w:after="20"/>
        <w:ind w:left="283"/>
      </w:pPr>
      <w:r>
        <w:rPr>
          <w:color w:val="888888"/>
          <w:sz w:val="19"/>
        </w:rPr>
        <w:t>使用済みガーゼ・手袋等は二重にしたビニール袋に入れて封をし、事業所に持ち帰る。利用者宅のゴミとして捨てない。</w:t>
      </w:r>
    </w:p>
    <w:p>
      <w:pPr>
        <w:spacing w:before="100" w:after="40"/>
      </w:pPr>
      <w:r>
        <w:rPr>
          <w:sz w:val="21"/>
        </w:rPr>
      </w:r>
      <w:r>
        <w:rPr>
          <w:b/>
          <w:sz w:val="21"/>
        </w:rPr>
        <w:t>事業所での廃棄手順：</w:t>
      </w:r>
      <w:r>
        <w:rPr>
          <w:sz w:val="21"/>
        </w:rPr>
      </w:r>
    </w:p>
    <w:p>
      <w:pPr>
        <w:spacing w:before="20" w:after="20"/>
        <w:ind w:left="283"/>
      </w:pPr>
      <w:r>
        <w:rPr>
          <w:color w:val="888888"/>
          <w:sz w:val="19"/>
        </w:rPr>
        <w:t>持ち帰った廃棄物は事業所内の医療廃棄物専用容器に入れる。廃棄業者による回収スケジュールは〇〇に確認する。</w:t>
      </w:r>
    </w:p>
    <w:p>
      <w:pPr>
        <w:spacing w:before="60" w:after="60"/>
      </w:pPr>
      <w:r>
        <w:rPr>
          <w:color w:val="CCCCCC"/>
          <w:sz w:val="16"/>
        </w:rPr>
        <w:t>──────────────────────────────────────────────────</w:t>
      </w:r>
    </w:p>
    <w:p>
      <w:pPr>
        <w:pStyle w:val="Heading3"/>
      </w:pPr>
      <w:r>
        <w:rPr>
          <w:color w:val="2E74B5"/>
          <w:sz w:val="22"/>
        </w:rPr>
        <w:t>Q14. 利用者・家族への療養指導の方法</w:t>
      </w:r>
    </w:p>
    <w:p>
      <w:pPr>
        <w:spacing w:before="40" w:after="40"/>
      </w:pPr>
      <w:r>
        <w:rPr>
          <w:sz w:val="21"/>
        </w:rPr>
        <w:t>「療養上の注意点を利用者・家族にどう伝えるか」「指導した内容をどこに記録するか」「家族への伝え方で工夫していること」を教えてください。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指導の方法：</w:t>
      </w:r>
      <w:r>
        <w:rPr>
          <w:sz w:val="21"/>
        </w:rPr>
      </w:r>
    </w:p>
    <w:p>
      <w:pPr>
        <w:spacing w:before="20" w:after="20"/>
        <w:ind w:left="283"/>
      </w:pPr>
      <w:r>
        <w:rPr>
          <w:color w:val="888888"/>
          <w:sz w:val="19"/>
        </w:rPr>
        <w:t>口頭説明だけでなく、パンフレット・メモ・図を使って視覚的に伝える。一度に多くの情報を伝えず、1回の訪問で1〜2点に絞る。「今日お伝えしたことを確認させてください」と次回訪問時に復習する。</w:t>
      </w:r>
    </w:p>
    <w:p>
      <w:pPr>
        <w:spacing w:before="100" w:after="40"/>
      </w:pPr>
      <w:r>
        <w:rPr>
          <w:sz w:val="21"/>
        </w:rPr>
      </w:r>
      <w:r>
        <w:rPr>
          <w:b/>
          <w:sz w:val="21"/>
        </w:rPr>
        <w:t>記録方法：</w:t>
      </w:r>
      <w:r>
        <w:rPr>
          <w:sz w:val="21"/>
        </w:rPr>
      </w:r>
    </w:p>
    <w:p>
      <w:pPr>
        <w:spacing w:before="20" w:after="20"/>
        <w:ind w:left="283"/>
      </w:pPr>
      <w:r>
        <w:rPr>
          <w:color w:val="888888"/>
          <w:sz w:val="19"/>
        </w:rPr>
        <w:t>指導内容・利用者・家族の反応・理解度を訪問記録の「指導・説明」欄に記録する。</w:t>
      </w:r>
    </w:p>
    <w:p>
      <w:pPr>
        <w:spacing w:before="100" w:after="40"/>
      </w:pPr>
      <w:r>
        <w:rPr>
          <w:sz w:val="21"/>
        </w:rPr>
      </w:r>
      <w:r>
        <w:rPr>
          <w:b/>
          <w:sz w:val="21"/>
        </w:rPr>
        <w:t>家族への伝え方の工夫：</w:t>
      </w:r>
      <w:r>
        <w:rPr>
          <w:sz w:val="21"/>
        </w:rPr>
      </w:r>
    </w:p>
    <w:p>
      <w:pPr>
        <w:spacing w:before="20" w:after="20"/>
        <w:ind w:left="283"/>
      </w:pPr>
      <w:r>
        <w:rPr>
          <w:color w:val="888888"/>
          <w:sz w:val="19"/>
        </w:rPr>
        <w:t>専門用語を避け、日常の言葉で説明する。「もし〇〇になったら〇〇してください」という具体的な行動で伝える。家族が不安を感じている場合は気持ちを受け止めてから説明する。</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