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05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0" w:before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ENTERPRISE MOBILE PLATFORM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color w:val="50E6FF"/>
                <w:sz w:val="40"/>
                <w:szCs w:val="40"/>
              </w:rPr>
              <w:t xml:space="preserve">Tech Stack Reference</w:t>
            </w:r>
          </w:p>
          <w:p>
            <w:pPr>
              <w:spacing w:after="200"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C0D8F0"/>
                <w:sz w:val="22"/>
                <w:szCs w:val="22"/>
              </w:rPr>
              <w:t xml:space="preserve">Microsoft Cloud Adoption Framework for Azure  ·  3–5 Year Horizon</w:t>
            </w:r>
          </w:p>
        </w:tc>
      </w:tr>
    </w:tbl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7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5A9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Classification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50E6FF"/>
                <w:sz w:val="17"/>
                <w:szCs w:val="17"/>
              </w:rPr>
              <w:t xml:space="preserve">Enterprise / Internal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5A9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Horizon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50E6FF"/>
                <w:sz w:val="17"/>
                <w:szCs w:val="17"/>
              </w:rPr>
              <w:t xml:space="preserve">2025 – 2029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5A9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Platforms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50E6FF"/>
                <w:sz w:val="17"/>
                <w:szCs w:val="17"/>
              </w:rPr>
              <w:t xml:space="preserve">iOS  ·  Android  ·  Web</w:t>
            </w:r>
          </w:p>
        </w:tc>
        <w:tc>
          <w:tcPr>
            <w:tcW w:type="dxa" w:w="2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5A9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Cloud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50E6FF"/>
                <w:sz w:val="17"/>
                <w:szCs w:val="17"/>
              </w:rPr>
              <w:t xml:space="preserve">Microsoft Azure (primary)</w:t>
            </w:r>
          </w:p>
        </w:tc>
      </w:tr>
    </w:tbl>
    <w:p>
      <w:pPr>
        <w:spacing w:after="100" w:before="0"/>
      </w:pPr>
    </w:p>
    <w:p>
      <w:pPr>
        <w:spacing w:after="100" w:before="0"/>
      </w:pP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03B6F"/>
          <w:sz w:val="36"/>
          <w:szCs w:val="36"/>
        </w:rPr>
        <w:t xml:space="preserve">1. Overview &amp; CAF Alignment</w:t>
      </w:r>
    </w:p>
    <w:p>
      <w:pPr>
        <w:spacing w:after="140" w:before="0"/>
        <w:jc w:val="left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This document defines the enterprise mobile technology stack for a 3–5 year planning horizon, structured against Microsoft's Cloud Adoption Framework (CAF). The stack is Azure-primary with deliberate portability boundaries to mitigate long-term lock-in risk. Each layer maps to a CAF motivational phase: Strategy, Plan, Ready, Adopt, Govern, and Manage.</w:t>
      </w:r>
    </w:p>
    <w:p>
      <w:pPr>
        <w:pStyle w:val="Heading2"/>
        <w:pBdr>
          <w:bottom w:val="single" w:color="0078D4" w:sz="4" w:space="2"/>
        </w:pBdr>
        <w:spacing w:after="140" w:before="280"/>
      </w:pPr>
      <w:r>
        <w:rPr>
          <w:rFonts w:ascii="Arial" w:cs="Arial" w:eastAsia="Arial" w:hAnsi="Arial"/>
          <w:b/>
          <w:bCs/>
          <w:color w:val="005A9E"/>
          <w:sz w:val="28"/>
          <w:szCs w:val="28"/>
        </w:rPr>
        <w:t xml:space="preserve">1.1  Cloud Adoption Framework — Mobile Mapping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160"/>
      </w:tblGrid>
      <w:tr>
        <w:trPr>
          <w:tblHeader/>
        </w:trP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B6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CAF Phase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B6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Mobile Domain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B6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Decisions in This Document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Strategy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Business motivation &amp; mobile-specific goals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Platform target (iOS/Android/Web), native vs. cross-platform rationale, build vs. buy posture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Plan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Digital estate &amp; skills readiness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App portfolio inventory, team capability gaps, Azure landing zone prerequisites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Ready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Azure Landing Zone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Subscription topology, network segmentation, IAM foundations, API gateway placement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Adopt (Migrate)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Lift &amp; shift of existing mobile backends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API modernisation to Azure API Management, auth migration to Entra ID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Adopt (Innovate)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New mobile capabilities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React Native / .NET MAUI selection, offline-first patterns, push notification pipeline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Govern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Policy &amp; compliance guardrails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Azure Policy assignments, MASVS controls, GDPR / HIPAA / SOC 2 mapping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Manage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Ongoing operations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OTel observability, crash triage, OTA update cadence, capacity planning</w:t>
            </w:r>
          </w:p>
        </w:tc>
      </w:tr>
    </w:tbl>
    <w:p>
      <w:pPr>
        <w:spacing w:after="100" w:before="0"/>
      </w:pPr>
    </w:p>
    <w:p>
      <w:pPr>
        <w:pStyle w:val="Heading2"/>
        <w:pBdr>
          <w:bottom w:val="single" w:color="0078D4" w:sz="4" w:space="2"/>
        </w:pBdr>
        <w:spacing w:after="140" w:before="280"/>
      </w:pPr>
      <w:r>
        <w:rPr>
          <w:rFonts w:ascii="Arial" w:cs="Arial" w:eastAsia="Arial" w:hAnsi="Arial"/>
          <w:b/>
          <w:bCs/>
          <w:color w:val="005A9E"/>
          <w:sz w:val="28"/>
          <w:szCs w:val="28"/>
        </w:rPr>
        <w:t xml:space="preserve">1.2  Guiding Principles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000"/>
        <w:gridCol w:w="3560"/>
      </w:tblGrid>
      <w:tr>
        <w:trPr>
          <w:tblHeader/>
        </w:trP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B6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Principle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B6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Statement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B6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Implication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Azure-Primary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Azure is the default for all infrastructure and managed services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First-class use of Entra ID, APIM, Azure Monitor, App Service, AKS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Portability Boundaries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Avoid hard lock-in at the data and compute layers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OSS runtimes (Node/Kotlin/Swift), standard protocols (OAuth 2.0, OTel, OCI)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Security by Design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OWASP MASVS L2 baseline for all consumer apps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Threat modelling per release, RASP in production, SBOM on every build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Offline-First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Apps must function without connectivity for core workflows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CRDTs or last-write-wins sync, background reconciliation via Azure Service Bus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AI Boundary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AI confined to developer tooling &amp; ops — not end-user product features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 LLM inference in the critical runtime path; GenAI limited to CI/CD and ops dashboards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Sustainability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All choices evaluated against a 3–5 year TCO and community health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Prefer CNCF-graduated, Microsoft-GA, or ECMA-standard technologies</w:t>
            </w:r>
          </w:p>
        </w:tc>
      </w:tr>
    </w:tbl>
    <w:p>
      <w:pPr>
        <w:spacing w:after="100" w:before="0"/>
      </w:pPr>
    </w:p>
    <w:p>
      <w:pPr>
        <w:spacing w:after="100" w:before="0"/>
      </w:pP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03B6F"/>
          <w:sz w:val="36"/>
          <w:szCs w:val="36"/>
        </w:rPr>
        <w:t xml:space="preserve">2. Architecture Overview</w:t>
      </w:r>
    </w:p>
    <w:p>
      <w:pPr>
        <w:spacing w:after="140" w:before="0"/>
        <w:jc w:val="left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stack is organised into seven concentric governance rings. Each ring depends on the ones inside it, ensuring security and compliance controls are established before application-layer decisions are made.</w:t>
      </w:r>
    </w:p>
    <w:p>
      <w:pPr>
        <w:pStyle w:val="Heading2"/>
        <w:pBdr>
          <w:bottom w:val="single" w:color="0078D4" w:sz="4" w:space="2"/>
        </w:pBdr>
        <w:spacing w:after="140" w:before="280"/>
      </w:pPr>
      <w:r>
        <w:rPr>
          <w:rFonts w:ascii="Arial" w:cs="Arial" w:eastAsia="Arial" w:hAnsi="Arial"/>
          <w:b/>
          <w:bCs/>
          <w:color w:val="005A9E"/>
          <w:sz w:val="28"/>
          <w:szCs w:val="28"/>
        </w:rPr>
        <w:t xml:space="preserve">2.1  Concentric Ring Model (Text Diagram)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  ┌──────────────────────────────────────────────────────────────────┐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  │  [7] OPERATIONS  ·  Azure Monitor  ·  OTel  ·  Argo Rollouts     │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  │  ┌────────────────────────────────────────────────────────────┐  │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  │  │  [6] PRIVACY  ·  Purview  ·  GDPR/HIPAA  ·  Data Residency │  │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  │  │  ┌──────────────────────────────────────────────────────┐  │  │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  │  │  │  [5] PLATFORM  ·  AKS  ·  APIM  ·  Service Bus       │  │  │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  │  │  │  ┌────────────────────────────────────────────────┐  │  │  │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  │  │  │  │  [4] APPLICATION  ·  React Native  ·  MAUI     │  │  │  │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  │  │  │  │  ┌──────────────────────────────────────────┐  │  │  │  │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  │  │  │  │  │  [3] DESIGN SYSTEM  ·  Fluent UI          │  │  │  │  │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  │  │  │  │  │  ┌────────────────────────────────────┐  │  │  │  │  │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  │  │  │  │  │  │  [2] COMPLIANCE  ·  MASVS  ·  SOC2 │  │  │  │  │  │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  │  │  │  │  │  │  ┌──────────────────────────────┐  │  │  │  │  │  │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  │  │  │  │  │  │  │  [1] SECURITY  ·  Entra ID   │  │  │  │  │  │  │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  │  │  │  │  │  │  │  ┌──────────────────────┐    │  │  │  │  │  │  │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  │  │  │  │  │  │  │  │  [0] FOUNDATION       │    │  │  │  │  │  │  │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  │  │  │  │  │  │  │  │  Azure Landing Zone   │    │  │  │  │  │  │  │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  │  │  │  │  │  │  │  └──────────────────────┘    │  │  │  │  │  │  │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  │  │  │  │  │  │  └──────────────────────────────┘  │  │  │  │  │  │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  │  │  │  │  │  └────────────────────────────────────┘  │  │  │  │  │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  │  │  │  │  └──────────────────────────────────────────┘  │  │  │  │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  │  │  │  └────────────────────────────────────────────────┘  │  │  │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  │  │  └──────────────────────────────────────────────────────┘  │  │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  │  └────────────────────────────────────────────────────────────┘  │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  └──────────────────────────────────────────────────────────────────┘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after="100" w:before="0"/>
      </w:pPr>
    </w:p>
    <w:p>
      <w:pPr>
        <w:spacing w:after="100" w:before="0"/>
      </w:pPr>
    </w:p>
    <w:p>
      <w:pPr>
        <w:pStyle w:val="Heading2"/>
        <w:pBdr>
          <w:bottom w:val="single" w:color="0078D4" w:sz="4" w:space="2"/>
        </w:pBdr>
        <w:spacing w:after="140" w:before="280"/>
      </w:pPr>
      <w:r>
        <w:rPr>
          <w:rFonts w:ascii="Arial" w:cs="Arial" w:eastAsia="Arial" w:hAnsi="Arial"/>
          <w:b/>
          <w:bCs/>
          <w:color w:val="005A9E"/>
          <w:sz w:val="28"/>
          <w:szCs w:val="28"/>
        </w:rPr>
        <w:t xml:space="preserve">2.2  Data Flow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  Mobile Client (iOS / Android / Web)                                   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       │                                                                 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       │  HTTPS / mTLS                                                   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       ▼                                                                 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  Azure API Management (APIM)  ────────► Azure Entra ID (OIDC / PKCE)   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       │  JWT validation · Rate limit · WAF                              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       │                                                                 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       ├──► BFF / Microservices  (AKS / App Service)                    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       │         │                                                       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       │         ├──► Azure Cosmos DB  (online data)                    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       │         ├──► Azure Service Bus  (async events)                 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       │         └──► Azure Blob Storage  (media / assets)              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       │                                                                 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       └──► Push Notifications  (Azure Notification Hubs)               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                                                                         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  Device Local Store  ◄──── Background Sync ────► Service Bus / Cosmos  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  (SQLite / Room / CoreData)    (conflict resolution via CRDTs / LWW)   </w:t>
            </w:r>
          </w:p>
        </w:tc>
      </w:tr>
    </w:tbl>
    <w:p>
      <w:pPr>
        <w:spacing w:after="100" w:before="0"/>
      </w:pPr>
    </w:p>
    <w:p>
      <w:pPr>
        <w:spacing w:after="100" w:before="0"/>
      </w:pP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03B6F"/>
          <w:sz w:val="36"/>
          <w:szCs w:val="36"/>
        </w:rPr>
        <w:t xml:space="preserve">3. Foundation — Azure Landing Zone</w:t>
      </w:r>
    </w:p>
    <w:p>
      <w:pPr>
        <w:spacing w:after="140" w:before="0"/>
        <w:jc w:val="left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Landing Zone is the pre-requisite infrastructure layer. It enforces subscription topology, network segmentation, and IAM foundations before any mobile workload is deployed. CAF prescribes the Enterprise-Scale Landing Zone (ESLZ) blueprint.</w:t>
      </w:r>
    </w:p>
    <w:p>
      <w:pPr>
        <w:pStyle w:val="Heading2"/>
        <w:pBdr>
          <w:bottom w:val="single" w:color="0078D4" w:sz="4" w:space="2"/>
        </w:pBdr>
        <w:spacing w:after="140" w:before="280"/>
      </w:pPr>
      <w:r>
        <w:rPr>
          <w:rFonts w:ascii="Arial" w:cs="Arial" w:eastAsia="Arial" w:hAnsi="Arial"/>
          <w:b/>
          <w:bCs/>
          <w:color w:val="005A9E"/>
          <w:sz w:val="28"/>
          <w:szCs w:val="28"/>
        </w:rPr>
        <w:t xml:space="preserve">3.1  Subscription Topology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B6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Subscription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B6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B6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Azure Services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Management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Central policy, logging, Security Center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Azure Policy, Defender for Cloud, Log Analytics Workspace, Azure Monitor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Identity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Centralised Entra ID &amp; B2C tenants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Entra ID, Entra External ID (B2C), Entra Verified ID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Connectivity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Hub VNet, firewalls, DNS, ExpressRoute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Azure Firewall Premium, Private DNS Zones, VPN Gateway, DDoS Protection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Mobile-NonProd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Dev, test, staging environments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APIM (dev tier), AKS Dev, App Service (B/S tiers), Cosmos DB (serverless)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Mobile-Prod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Production workloads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APIM (Standard v2), AKS, App Service (P-tier), Cosmos DB (provisioned), Front Door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Security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SIEM, vulnerability management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Microsoft Sentinel, Defender for Containers, Key Vault (HSM), Purview</w:t>
            </w:r>
          </w:p>
        </w:tc>
      </w:tr>
    </w:tbl>
    <w:p>
      <w:pPr>
        <w:spacing w:after="100" w:before="0"/>
      </w:pPr>
    </w:p>
    <w:p>
      <w:pPr>
        <w:pStyle w:val="Heading2"/>
        <w:pBdr>
          <w:bottom w:val="single" w:color="0078D4" w:sz="4" w:space="2"/>
        </w:pBdr>
        <w:spacing w:after="140" w:before="280"/>
      </w:pPr>
      <w:r>
        <w:rPr>
          <w:rFonts w:ascii="Arial" w:cs="Arial" w:eastAsia="Arial" w:hAnsi="Arial"/>
          <w:b/>
          <w:bCs/>
          <w:color w:val="005A9E"/>
          <w:sz w:val="28"/>
          <w:szCs w:val="28"/>
        </w:rPr>
        <w:t xml:space="preserve">3.2  Network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rPr>
          <w:tblHeader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B6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Zone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B6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CIDR (example)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B6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Hub VNet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10.0.0.0/16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Azure Firewall, Bastion, DDoS Standard, Private DNS resolver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APIM Subnet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10.1.0.0/24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NSG: inbound 443 only from Front Door; APIM in internal mode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AKS System Pool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10.1.1.0/24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Azure CNI, NetworkPolicy (Calico), no public IP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AKS User Pool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10.1.2.0/23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Isolated from system pool; egress via Azure Firewall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App Service VNet Integration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10.1.4.0/24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Outbound via VNet injection; inbound via Private Endpoint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Data Subnet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10.1.5.0/24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Cosmos DB &amp; Storage Private Endpoints only; no internet route</w:t>
            </w:r>
          </w:p>
        </w:tc>
      </w:tr>
    </w:tbl>
    <w:p>
      <w:pPr>
        <w:spacing w:after="100" w:before="0"/>
      </w:pPr>
    </w:p>
    <w:p>
      <w:pPr>
        <w:spacing w:after="100" w:before="0"/>
      </w:pP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03B6F"/>
          <w:sz w:val="36"/>
          <w:szCs w:val="36"/>
        </w:rPr>
        <w:t xml:space="preserve">4. Security &amp; Identity</w:t>
      </w:r>
    </w:p>
    <w:p>
      <w:pPr>
        <w:pStyle w:val="Heading2"/>
        <w:pBdr>
          <w:bottom w:val="single" w:color="0078D4" w:sz="4" w:space="2"/>
        </w:pBdr>
        <w:spacing w:after="140" w:before="280"/>
      </w:pPr>
      <w:r>
        <w:rPr>
          <w:rFonts w:ascii="Arial" w:cs="Arial" w:eastAsia="Arial" w:hAnsi="Arial"/>
          <w:b/>
          <w:bCs/>
          <w:color w:val="005A9E"/>
          <w:sz w:val="28"/>
          <w:szCs w:val="28"/>
        </w:rPr>
        <w:t xml:space="preserve">4.1  Identity Platform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200"/>
        <w:gridCol w:w="2300"/>
        <w:gridCol w:w="2760"/>
      </w:tblGrid>
      <w:tr>
        <w:trPr>
          <w:tblHeader/>
        </w:trP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B6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B6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Azure Service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B6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Protocol / Standard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B6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Employee (internal) auth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Entra ID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OAuth 2.0 + OIDC + PKCE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Conditional Access, MFA enforced at Entra level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Consumer (external) auth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Entra External ID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OAuth 2.0 + OIDC + PKCE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Custom UI via hosted pages; supports social IdPs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M2M / service-to-service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Entra ID — Managed Identity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Client Credentials + Workload Identity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 secrets in config; Federated Identity for AKS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Elevated authorisation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Entra ID — PAR (Pushed Auth Req)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RFC 9126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Prevents auth parameter tampering on public clients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Token storage (device)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iOS Keychain / Android Keystore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OS-native secure enclave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Never store tokens in SharedPreferences or NSUserDefaults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Certificate / secret mgmt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Azure Key Vault (HSM-backed)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PKCS#11 / REST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Auto-rotation policy; no secrets in CI/CD env vars</w:t>
            </w:r>
          </w:p>
        </w:tc>
      </w:tr>
    </w:tbl>
    <w:p>
      <w:pPr>
        <w:spacing w:after="100" w:before="0"/>
      </w:pPr>
    </w:p>
    <w:p>
      <w:pPr>
        <w:pStyle w:val="Heading2"/>
        <w:pBdr>
          <w:bottom w:val="single" w:color="0078D4" w:sz="4" w:space="2"/>
        </w:pBdr>
        <w:spacing w:after="140" w:before="280"/>
      </w:pPr>
      <w:r>
        <w:rPr>
          <w:rFonts w:ascii="Arial" w:cs="Arial" w:eastAsia="Arial" w:hAnsi="Arial"/>
          <w:b/>
          <w:bCs/>
          <w:color w:val="005A9E"/>
          <w:sz w:val="28"/>
          <w:szCs w:val="28"/>
        </w:rPr>
        <w:t xml:space="preserve">4.2  OWASP MASVS Control Mapping</w:t>
      </w:r>
    </w:p>
    <w:p>
      <w:pPr>
        <w:spacing w:after="100" w:before="0"/>
        <w:jc w:val="left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All production mobile apps target MASVS Level 2. The table below maps critical MASVS categories to concrete Azure and OS-native controls.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B6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MASVS Category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B6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B6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Implementation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MASVS-STORAGE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 sensitive data in plaintext on device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Keychain (iOS) / Keystore (Android); encrypted SQLite via SQLCipher; Key Vault for server secrets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MASVS-CRYPTO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Strong, up-to-date algorithms only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AES-256-GCM, RSA-2048+, TLS 1.3 minimum; no MD5/SHA-1; Key Vault for key material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MASVS-AUTH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Proper session management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Short-lived JWTs (15 min access / 24 h refresh); silent refresh via MSAL; revocation via Entra CAE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MASVS-NETWORK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Certificate pinning &amp; TLS hardening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HSTS + Certificate Transparency; APIM WAF enforces TLS 1.3; dynamic pinning via Entra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MASVS-CODE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Anti-tampering &amp; obfuscation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RASP (Runtime Application Self-Protection) SDK; code obfuscation (R8/ProGuard, Swift obfuscation)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MASVS-RESILIENCE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Runtime integrity checks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Jailbreak/root detection; debugger detection; binary integrity via code signing (Apple/Google)</w:t>
            </w:r>
          </w:p>
        </w:tc>
      </w:tr>
    </w:tbl>
    <w:p>
      <w:pPr>
        <w:spacing w:after="100" w:before="0"/>
      </w:pPr>
    </w:p>
    <w:p>
      <w:pPr>
        <w:pStyle w:val="Heading2"/>
        <w:pBdr>
          <w:bottom w:val="single" w:color="0078D4" w:sz="4" w:space="2"/>
        </w:pBdr>
        <w:spacing w:after="140" w:before="280"/>
      </w:pPr>
      <w:r>
        <w:rPr>
          <w:rFonts w:ascii="Arial" w:cs="Arial" w:eastAsia="Arial" w:hAnsi="Arial"/>
          <w:b/>
          <w:bCs/>
          <w:color w:val="005A9E"/>
          <w:sz w:val="28"/>
          <w:szCs w:val="28"/>
        </w:rPr>
        <w:t xml:space="preserve">4.3  Token Lifecycle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  1. App initiates PKCE authorisation code flow via MSAL                  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  2. PAR request sent to Entra ID (RFC 9126) — prevents param tampering   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  3. Authorisation code returned, exchanged for access token (15 min)     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     + refresh token (24 h, refresh token rotation enabled)               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  4. Access token presented to APIM as Bearer in Authorization header     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  5. APIM validates JWT signature against Entra JWKS endpoint             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  6. Continuous Access Evaluation (CAE): Entra revokes token in-flight    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     if user risk changes (sign-in anomaly, credential change)            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  7. MSAL silent refresh acquires new access token before expiry          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  8. On sign-out: token cache cleared from OS secure store                </w:t>
            </w:r>
          </w:p>
        </w:tc>
      </w:tr>
    </w:tbl>
    <w:p>
      <w:pPr>
        <w:spacing w:after="100" w:before="0"/>
      </w:pPr>
    </w:p>
    <w:p>
      <w:pPr>
        <w:spacing w:after="100" w:before="0"/>
      </w:pP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03B6F"/>
          <w:sz w:val="36"/>
          <w:szCs w:val="36"/>
        </w:rPr>
        <w:t xml:space="preserve">5. Client Layer — Mobile Application</w:t>
      </w:r>
    </w:p>
    <w:p>
      <w:pPr>
        <w:pStyle w:val="Heading2"/>
        <w:pBdr>
          <w:bottom w:val="single" w:color="0078D4" w:sz="4" w:space="2"/>
        </w:pBdr>
        <w:spacing w:after="140" w:before="280"/>
      </w:pPr>
      <w:r>
        <w:rPr>
          <w:rFonts w:ascii="Arial" w:cs="Arial" w:eastAsia="Arial" w:hAnsi="Arial"/>
          <w:b/>
          <w:bCs/>
          <w:color w:val="005A9E"/>
          <w:sz w:val="28"/>
          <w:szCs w:val="28"/>
        </w:rPr>
        <w:t xml:space="preserve">5.1  Platform Selection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200"/>
        <w:gridCol w:w="2000"/>
        <w:gridCol w:w="1160"/>
      </w:tblGrid>
      <w:tr>
        <w:trPr>
          <w:tblHeader/>
        </w:trP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B6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Factor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B6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React Native (JSI/Fabric)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B6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.NET MAUI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B6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Native (Swift/Kotlin)</w:t>
            </w:r>
          </w:p>
        </w:tc>
        <w:tc>
          <w:tcPr>
            <w:tcW w:type="dxa" w:w="1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B6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Recommendation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Code sharing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~80% shared JS/TS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~90% shared C#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0% (separate codebases)</w:t>
            </w:r>
          </w:p>
        </w:tc>
        <w:tc>
          <w:tcPr>
            <w:tcW w:type="dxa" w:w="1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React Native / MAUI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Performance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Near-native via Fabric renderer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Near-native via .NET handlers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Full native</w:t>
            </w:r>
          </w:p>
        </w:tc>
        <w:tc>
          <w:tcPr>
            <w:tcW w:type="dxa" w:w="1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Native for perf-critical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Ecosystem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Largest OSS ecosystem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Tight Microsoft / Azure SDK integration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Platform-specific, best tooling</w:t>
            </w:r>
          </w:p>
        </w:tc>
        <w:tc>
          <w:tcPr>
            <w:tcW w:type="dxa" w:w="1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React Native for breadth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Microsoft alignment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Moderate (no first-party SDK)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First-class (Microsoft-owned)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N/A</w:t>
            </w:r>
          </w:p>
        </w:tc>
        <w:tc>
          <w:tcPr>
            <w:tcW w:type="dxa" w:w="1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MAUI if .NET shop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Long-term support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Meta-backed, CNCF-adjacent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Microsoft GA, .NET 8 LTS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Apple / Google sustained</w:t>
            </w:r>
          </w:p>
        </w:tc>
        <w:tc>
          <w:tcPr>
            <w:tcW w:type="dxa" w:w="1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All viable at 5 years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Team skills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JS/TS: broad talent pool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C#/.NET: enterprise-common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Platform-specific specialists</w:t>
            </w:r>
          </w:p>
        </w:tc>
        <w:tc>
          <w:tcPr>
            <w:tcW w:type="dxa" w:w="1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Evaluate per org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CAF alignment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Moderate — JS runtime portability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Strong — Azure SDK, Entra MSAL first-class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Strong — native platform intent</w:t>
            </w:r>
          </w:p>
        </w:tc>
        <w:tc>
          <w:tcPr>
            <w:tcW w:type="dxa" w:w="1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MAUI preferred if Azure-first</w:t>
            </w:r>
          </w:p>
        </w:tc>
      </w:tr>
    </w:tbl>
    <w:p>
      <w:pPr>
        <w:spacing w:after="100" w:before="0"/>
      </w:pPr>
    </w:p>
    <w:p>
      <w:pPr>
        <w:pStyle w:val="Heading2"/>
        <w:pBdr>
          <w:bottom w:val="single" w:color="0078D4" w:sz="4" w:space="2"/>
        </w:pBdr>
        <w:spacing w:after="140" w:before="280"/>
      </w:pPr>
      <w:r>
        <w:rPr>
          <w:rFonts w:ascii="Arial" w:cs="Arial" w:eastAsia="Arial" w:hAnsi="Arial"/>
          <w:b/>
          <w:bCs/>
          <w:color w:val="005A9E"/>
          <w:sz w:val="28"/>
          <w:szCs w:val="28"/>
        </w:rPr>
        <w:t xml:space="preserve">5.2  React Native Architecture (if selected)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B6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B6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B6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JS Engine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Hermes (default in RN 0.70+)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Optimised for mobile startup; AOT bytecode compilation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Renderer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Fabric (new architecture)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Concurrent rendering; synchronous native view mutations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Native Modules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TurboModules + JSI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Synchronous C++ bridge; eliminates async JSON serialisation overhead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Navigation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React Navigation v7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Stack, tab, drawer; deep-link capable; typed routes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State management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Zustand + React Query (TanStack)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Zustand for global UI state; React Query for server-state cache &amp; sync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Auth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MSAL React Native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Microsoft-official OAuth 2.0/OIDC; integrates with Entra ID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Offline DB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WatermelonDB or SQLite (op-sqlite)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Observable reactive queries; SQLCipher for encryption at rest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Push notifications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Notifee + Azure Notification Hubs SDK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Rich notifications; FCM/APNs abstraction via ANH</w:t>
            </w:r>
          </w:p>
        </w:tc>
      </w:tr>
    </w:tbl>
    <w:p>
      <w:pPr>
        <w:spacing w:after="100" w:before="0"/>
      </w:pPr>
    </w:p>
    <w:p>
      <w:pPr>
        <w:pStyle w:val="Heading2"/>
        <w:pBdr>
          <w:bottom w:val="single" w:color="0078D4" w:sz="4" w:space="2"/>
        </w:pBdr>
        <w:spacing w:after="140" w:before="280"/>
      </w:pPr>
      <w:r>
        <w:rPr>
          <w:rFonts w:ascii="Arial" w:cs="Arial" w:eastAsia="Arial" w:hAnsi="Arial"/>
          <w:b/>
          <w:bCs/>
          <w:color w:val="005A9E"/>
          <w:sz w:val="28"/>
          <w:szCs w:val="28"/>
        </w:rPr>
        <w:t xml:space="preserve">5.3  .NET MAUI Architecture (if selected)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B6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B6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B6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Runtime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.NET 8 (LTS) — NativeAOT for mobile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Minimal runtime overhead; reduced app size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UI Framework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.NET MAUI Handlers + Fluent UI components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Cross-platform native controls; no WebView dependency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Auth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MSAL.NET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First-class Entra ID &amp; Entra External ID; token caching via OS secure store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API client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Kiota-generated typed clients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Microsoft's OpenAPI code generator; integrates with Azure API Center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Offline DB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SQLite-net-pcl + SQLCipher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ORM for local data; encrypted at rest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State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MVVM Community Toolkit + .NET Observables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INotifyPropertyChanged automation; data binding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Push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Azure Notification Hubs SDK for .NET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First-class ANH integration; rich notification handling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Telemetry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Application Insights SDK (Azure Monitor)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Crash, performance, custom events to Azure</w:t>
            </w:r>
          </w:p>
        </w:tc>
      </w:tr>
    </w:tbl>
    <w:p>
      <w:pPr>
        <w:spacing w:after="100" w:before="0"/>
      </w:pPr>
    </w:p>
    <w:p>
      <w:pPr>
        <w:spacing w:after="100" w:before="0"/>
      </w:pP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03B6F"/>
          <w:sz w:val="36"/>
          <w:szCs w:val="36"/>
        </w:rPr>
        <w:t xml:space="preserve">6. API &amp; Backend Platform</w:t>
      </w:r>
    </w:p>
    <w:p>
      <w:pPr>
        <w:pStyle w:val="Heading2"/>
        <w:pBdr>
          <w:bottom w:val="single" w:color="0078D4" w:sz="4" w:space="2"/>
        </w:pBdr>
        <w:spacing w:after="140" w:before="280"/>
      </w:pPr>
      <w:r>
        <w:rPr>
          <w:rFonts w:ascii="Arial" w:cs="Arial" w:eastAsia="Arial" w:hAnsi="Arial"/>
          <w:b/>
          <w:bCs/>
          <w:color w:val="005A9E"/>
          <w:sz w:val="28"/>
          <w:szCs w:val="28"/>
        </w:rPr>
        <w:t xml:space="preserve">6.1  API Gateway — Azure API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B6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APIM Capability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B6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Configuration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B6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Mobile-Specific Purpose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JWT Validation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validate-jwt policy; Entra ID JWKS endpoint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Offloads token verification from microservices; single enforcement point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Rate Limiting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rate-limit-by-key per client_id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Prevents DDoS from compromised devices; per-user throttle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WAF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Azure Front Door WAF + APIM in internal mode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OWASP rule sets; bot protection; geo-filtering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API Versioning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Header-based versioning (api-version header)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Supports simultaneous old/new client versions during rollouts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Response Caching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cache-lookup / cache-store policies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Reduces backend load for reference-data endpoints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Subscription Keys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Managed via APIM Products; client apps use Entra token (not sub keys)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Sub keys for backend-to-backend; Entra Bearer for mobile clients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Developer Portal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Built-in APIM dev portal with API catalog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Internal API discovery; auto-generated SDK stubs via Kiota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Mock Responses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return-response policy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Enables frontend parallel development against stable contracts</w:t>
            </w:r>
          </w:p>
        </w:tc>
      </w:tr>
    </w:tbl>
    <w:p>
      <w:pPr>
        <w:spacing w:after="100" w:before="0"/>
      </w:pPr>
    </w:p>
    <w:p>
      <w:pPr>
        <w:pStyle w:val="Heading2"/>
        <w:pBdr>
          <w:bottom w:val="single" w:color="0078D4" w:sz="4" w:space="2"/>
        </w:pBdr>
        <w:spacing w:after="140" w:before="280"/>
      </w:pPr>
      <w:r>
        <w:rPr>
          <w:rFonts w:ascii="Arial" w:cs="Arial" w:eastAsia="Arial" w:hAnsi="Arial"/>
          <w:b/>
          <w:bCs/>
          <w:color w:val="005A9E"/>
          <w:sz w:val="28"/>
          <w:szCs w:val="28"/>
        </w:rPr>
        <w:t xml:space="preserve">6.2  Backend Compute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1800"/>
        <w:gridCol w:w="3360"/>
      </w:tblGrid>
      <w:tr>
        <w:trPr>
          <w:tblHeader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B6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Workload Type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B6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Azure Service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B6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Runtime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B6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BFF (Backend for Frontend)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Azure App Service (P1v3+)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Node 20 LTS / .NET 8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Low-latency mobile-tailored aggregation layer; slots for blue-green deploys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Microservices (stateless)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AKS (Azure Kubernetes Service)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Containerised (OCI)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KEDA autoscaling; workload identity; Azure CNI networking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Event-driven processing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Azure Functions (Flex Consumption)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.NET 8 isolated / Node 20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Cost-efficient for burst workloads; triggers from Service Bus &amp; Event Grid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Background jobs / sync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Azure Container Apps (KEDA)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.NET 8 / Node 20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Offline sync reconciliation; KEDA-driven horizontal scale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Real-time (WebSocket/SSE)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Azure SignalR Service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Hub-based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Mobile push-style events without polling; Entra auth integration</w:t>
            </w:r>
          </w:p>
        </w:tc>
      </w:tr>
    </w:tbl>
    <w:p>
      <w:pPr>
        <w:spacing w:after="100" w:before="0"/>
      </w:pPr>
    </w:p>
    <w:p>
      <w:pPr>
        <w:pStyle w:val="Heading2"/>
        <w:pBdr>
          <w:bottom w:val="single" w:color="0078D4" w:sz="4" w:space="2"/>
        </w:pBdr>
        <w:spacing w:after="140" w:before="280"/>
      </w:pPr>
      <w:r>
        <w:rPr>
          <w:rFonts w:ascii="Arial" w:cs="Arial" w:eastAsia="Arial" w:hAnsi="Arial"/>
          <w:b/>
          <w:bCs/>
          <w:color w:val="005A9E"/>
          <w:sz w:val="28"/>
          <w:szCs w:val="28"/>
        </w:rPr>
        <w:t xml:space="preserve">6.3  Async Messaging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B6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Pattern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B6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Azure Service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B6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 Case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Command / RPC async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Azure Service Bus (Standard+)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Mobile-initiated long-running operations; at-least-once delivery; dead-letter queue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Event streaming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Azure Event Hubs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High-throughput telemetry ingest from device fleet; Kafka-compatible consumers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Change feed / CDC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Cosmos DB Change Feed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Propagate data changes to downstream services and offline sync reconciler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Pub/Sub fan-out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Azure Event Grid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Cross-service event routing; webhook delivery to external partners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Push to device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Azure Notification Hubs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FCM (Android) + APNs (iOS) abstraction; tag-based targeting; silent push for sync wake</w:t>
            </w:r>
          </w:p>
        </w:tc>
      </w:tr>
    </w:tbl>
    <w:p>
      <w:pPr>
        <w:spacing w:after="100" w:before="0"/>
      </w:pPr>
    </w:p>
    <w:p>
      <w:pPr>
        <w:spacing w:after="100" w:before="0"/>
      </w:pP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03B6F"/>
          <w:sz w:val="36"/>
          <w:szCs w:val="36"/>
        </w:rPr>
        <w:t xml:space="preserve">7. Data Layer</w:t>
      </w:r>
    </w:p>
    <w:p>
      <w:pPr>
        <w:pStyle w:val="Heading2"/>
        <w:pBdr>
          <w:bottom w:val="single" w:color="0078D4" w:sz="4" w:space="2"/>
        </w:pBdr>
        <w:spacing w:after="140" w:before="280"/>
      </w:pPr>
      <w:r>
        <w:rPr>
          <w:rFonts w:ascii="Arial" w:cs="Arial" w:eastAsia="Arial" w:hAnsi="Arial"/>
          <w:b/>
          <w:bCs/>
          <w:color w:val="005A9E"/>
          <w:sz w:val="28"/>
          <w:szCs w:val="28"/>
        </w:rPr>
        <w:t xml:space="preserve">7.1  Data Store Selection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18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B6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B6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Primary Store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B6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 / Config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B6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Properties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Transactional / document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Azure Cosmos DB for NoSQL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Provisioned RU/s; multi-region writes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99.999% availability; 10ms p99 reads; tunable consistency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Relational (backend)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Azure Database for PostgreSQL — Flexible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Burstable → General Purpose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ACID; PostGIS; row-level security; pgvector for embeddings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Device local (offline)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SQLite + SQLCipher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App-bundled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Encrypted at rest; WAL mode; reactive queries via WatermelonDB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Binary / media assets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Azure Blob Storage (Hot/Cool/Archive)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ZRS or GRS redundancy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CDN via Azure Front Door; SAS URL for direct device download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Key-value cache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Azure Cache for Redis (Enterprise)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Geo-replication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Sub-ms latency for session and reference data; RESP3 protocol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Search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Azure AI Search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Standard S1+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Full-text + vector hybrid search; mobile-friendly REST API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Time-series / telemetry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Azure Data Explorer (ADX)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Dev → Standard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Device telemetry analytics; KQL; long-retention cost-efficient</w:t>
            </w:r>
          </w:p>
        </w:tc>
      </w:tr>
    </w:tbl>
    <w:p>
      <w:pPr>
        <w:spacing w:after="100" w:before="0"/>
      </w:pPr>
    </w:p>
    <w:p>
      <w:pPr>
        <w:pStyle w:val="Heading2"/>
        <w:pBdr>
          <w:bottom w:val="single" w:color="0078D4" w:sz="4" w:space="2"/>
        </w:pBdr>
        <w:spacing w:after="140" w:before="280"/>
      </w:pPr>
      <w:r>
        <w:rPr>
          <w:rFonts w:ascii="Arial" w:cs="Arial" w:eastAsia="Arial" w:hAnsi="Arial"/>
          <w:b/>
          <w:bCs/>
          <w:color w:val="005A9E"/>
          <w:sz w:val="28"/>
          <w:szCs w:val="28"/>
        </w:rPr>
        <w:t xml:space="preserve">7.2  Offline-First Sync Architecture</w:t>
      </w:r>
    </w:p>
    <w:p>
      <w:pPr>
        <w:spacing w:after="100" w:before="0"/>
        <w:jc w:val="left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Offline capability requires three concerns: local persistence, conflict resolution, and background synchronisation. The architecture below applies to both React Native (WatermelonDB) and MAUI (SQLite-net).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  ┌────────────────────────────────────────────────────────────────┐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  │  Device Local Layer                                            │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  │   SQLite (SQLCipher) — encrypted local replica                │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  │   Change log table: { entity, id, op, vector_clock, payload } │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  └───────────────────────────┬────────────────────────────────────┘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                              │ Background Sync Worker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                              │ (triggered by push / timer / reachability)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  ┌───────────────────────────▼────────────────────────────────────┐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  │  Sync Endpoint (BFF / Container App)                          │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  │   1. Pull changes from Cosmos DB Change Feed since watermark  │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  │   2. Push local change log batch to Service Bus               │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  │   3. Conflict resolution: Server-wins or CRDT merge           │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  │   4. Return resolved state to device; update watermark        │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  └───────────────────────────────────────────────────────────────┘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B6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Conflict Strategy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B6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When to Use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B6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Azure Component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Last-Write-Wins (LWW)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Simple data with low contention (e.g. user preferences)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Cosmos DB optimistic concurrency (etag); server timestamp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CRDT (Conflict-free Replicated)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Collaborative / high-contention data (e.g. shared lists)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Custom merge logic in sync BFF; Cosmos DB stores CRDT state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Client-Wins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Offline-first UX where device is authoritative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Service Bus receives delta; Cosmos DB upsert with device version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Manual Resolution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Critical data requiring human review (e.g. medical records)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Service Bus dead-letter queue; Operations dashboard in Azure Monitor</w:t>
            </w:r>
          </w:p>
        </w:tc>
      </w:tr>
    </w:tbl>
    <w:p>
      <w:pPr>
        <w:spacing w:after="100" w:before="0"/>
      </w:pPr>
    </w:p>
    <w:p>
      <w:pPr>
        <w:spacing w:after="100" w:before="0"/>
      </w:pP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03B6F"/>
          <w:sz w:val="36"/>
          <w:szCs w:val="36"/>
        </w:rPr>
        <w:t xml:space="preserve">8. DevOps &amp; CI/CD Pipeline</w:t>
      </w:r>
    </w:p>
    <w:p>
      <w:pPr>
        <w:pStyle w:val="Heading2"/>
        <w:pBdr>
          <w:bottom w:val="single" w:color="0078D4" w:sz="4" w:space="2"/>
        </w:pBdr>
        <w:spacing w:after="140" w:before="280"/>
      </w:pPr>
      <w:r>
        <w:rPr>
          <w:rFonts w:ascii="Arial" w:cs="Arial" w:eastAsia="Arial" w:hAnsi="Arial"/>
          <w:b/>
          <w:bCs/>
          <w:color w:val="005A9E"/>
          <w:sz w:val="28"/>
          <w:szCs w:val="28"/>
        </w:rPr>
        <w:t xml:space="preserve">8.1  Pipeline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  Developer Commit                                                        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       │                                                                  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       ▼                                                                  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  GitHub / Azure DevOps Repos  (monorepo — Nx or Turborepo)              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       │                                                                  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       ▼                                                                  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  Build Pipeline  (GitHub Actions + Azure Pipelines hybrid)              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   ├── Static Analysis:  ESLint / SonarQube / Detekt / SwiftLint        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   ├── SAST:             Semgrep (MASVS rules) + Microsoft Defender DAST 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   ├── Dependency scan:  Dependabot + SBOM generation (Syft → CycloneDX) 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   ├── Unit / Component: Jest / XCTest / JUnit 5                         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   ├── Contract tests:   Pact (consumer-driven; APIM contract source)    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   ├── Build artefacts:  Gradle / Xcode Cloud / EAS Build (RN)          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   └── Container build:  ko / Docker Buildx → Azure Container Registry  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       │                                                                  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       ▼                                                                  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  Release Pipeline  (Argo CD + Azure Pipelines)                          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   ├── Non-prod:  GitOps → AKS (Argo CD) → smoke tests                  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   ├── Prod:      Argo Rollouts (canary 5% → 25% → 50% → 100%)         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   ├── Mobile OTA: EAS Update (RN) / App Center CodePush (MAUI)         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   └── App Store:  Fastlane (iOS + Android) → App Store Connect / Play  </w:t>
            </w:r>
          </w:p>
        </w:tc>
      </w:tr>
    </w:tbl>
    <w:p>
      <w:pPr>
        <w:spacing w:after="100" w:before="0"/>
      </w:pPr>
    </w:p>
    <w:p>
      <w:pPr>
        <w:pStyle w:val="Heading2"/>
        <w:pBdr>
          <w:bottom w:val="single" w:color="0078D4" w:sz="4" w:space="2"/>
        </w:pBdr>
        <w:spacing w:after="140" w:before="280"/>
      </w:pPr>
      <w:r>
        <w:rPr>
          <w:rFonts w:ascii="Arial" w:cs="Arial" w:eastAsia="Arial" w:hAnsi="Arial"/>
          <w:b/>
          <w:bCs/>
          <w:color w:val="005A9E"/>
          <w:sz w:val="28"/>
          <w:szCs w:val="28"/>
        </w:rPr>
        <w:t xml:space="preserve">8.2  Toolchain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800"/>
        <w:gridCol w:w="2360"/>
      </w:tblGrid>
      <w:tr>
        <w:trPr>
          <w:tblHeader/>
        </w:trP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B6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Stage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B6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Tool / Service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B6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Azure Integration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B6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Source control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GitHub Enterprise / Azure DevOps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Native OIDC federation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Monorepo recommended; branch policies enforced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Build orchestration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GitHub Actions + Azure Pipelines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Azure Managed DevOps Pools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Hybrid: GH Actions for open tasks; ADO for regulated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Artefact registry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Azure Container Registry (ACR)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Geo-replication; Private Link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OCI images + Helm charts; ACR Tasks for base image rebuild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Secret management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Azure Key Vault + GitHub OIDC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Federated identity; no stored secrets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OIDC workload identity — eliminates long-lived PATs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IaC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Bicep (primary) + Terraform (OSS fallback)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ARM-native Bicep; AzureRM Terraform provider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Bicep for Azure-specific; Terraform modules for portability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GitOps engine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Argo CD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AKS Add-on available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CNCF Graduated; reconciliation loop every 3 min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Progressive delivery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Argo Rollouts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Integrated with APIM and Azure Monitor metrics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Canary + blue-green; auto-rollback on p99 regression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Mobile CI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Xcode Cloud (iOS) + Gradle Enterprise (Android)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Artifacts to ACR / Blob Storage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Platform-native build agents; faster than generic runners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SBOM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Syft + Grype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Azure Policy + Defender for Containers scan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CycloneDX 1.5 format; ingested to Microsoft Defender</w:t>
            </w:r>
          </w:p>
        </w:tc>
      </w:tr>
    </w:tbl>
    <w:p>
      <w:pPr>
        <w:spacing w:after="100" w:before="0"/>
      </w:pPr>
    </w:p>
    <w:p>
      <w:pPr>
        <w:spacing w:after="100" w:before="0"/>
      </w:pP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03B6F"/>
          <w:sz w:val="36"/>
          <w:szCs w:val="36"/>
        </w:rPr>
        <w:t xml:space="preserve">9. Observability &amp; Operations</w:t>
      </w:r>
    </w:p>
    <w:p>
      <w:pPr>
        <w:pStyle w:val="Heading2"/>
        <w:pBdr>
          <w:bottom w:val="single" w:color="0078D4" w:sz="4" w:space="2"/>
        </w:pBdr>
        <w:spacing w:after="140" w:before="280"/>
      </w:pPr>
      <w:r>
        <w:rPr>
          <w:rFonts w:ascii="Arial" w:cs="Arial" w:eastAsia="Arial" w:hAnsi="Arial"/>
          <w:b/>
          <w:bCs/>
          <w:color w:val="005A9E"/>
          <w:sz w:val="28"/>
          <w:szCs w:val="28"/>
        </w:rPr>
        <w:t xml:space="preserve">9.1  OTel Signal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000"/>
        <w:gridCol w:w="2800"/>
        <w:gridCol w:w="1960"/>
      </w:tblGrid>
      <w:tr>
        <w:trPr>
          <w:tblHeader/>
        </w:trP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B6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Signal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B6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Collection Method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B6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Backend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B6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Retention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Traces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OTel SDK (auto-instrumentation: Node, .NET, RN)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Azure Monitor Application Insights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90 days hot; ADX for long-term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Metrics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OTel Collector → Prometheus → Azure Monitor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Azure Managed Prometheus + Grafana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30 days hot; configurable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Logs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Structured JSON → OTel Collector → OTLP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Azure Log Analytics Workspace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30–90 days; tiered to cheap storage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Mobile Crashes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Firebase Crashlytics or Sentry (self-hosted)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Forwarded to Log Analytics via Logic App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90 days; alerting via Azure Monitor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Real-User Monitoring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App Center / Azure App Insights JS SDK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Application Insights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Funnel analysis; retention = 90 days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Synthetics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Azure Monitor — Availability Tests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Application Insights availability blade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Geo-distributed probes; alerting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Security events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Microsoft Defender for Cloud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Microsoft Sentinel (SIEM)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 year default; SOAR playbooks</w:t>
            </w:r>
          </w:p>
        </w:tc>
      </w:tr>
    </w:tbl>
    <w:p>
      <w:pPr>
        <w:spacing w:after="100" w:before="0"/>
      </w:pPr>
    </w:p>
    <w:p>
      <w:pPr>
        <w:pStyle w:val="Heading2"/>
        <w:pBdr>
          <w:bottom w:val="single" w:color="0078D4" w:sz="4" w:space="2"/>
        </w:pBdr>
        <w:spacing w:after="140" w:before="280"/>
      </w:pPr>
      <w:r>
        <w:rPr>
          <w:rFonts w:ascii="Arial" w:cs="Arial" w:eastAsia="Arial" w:hAnsi="Arial"/>
          <w:b/>
          <w:bCs/>
          <w:color w:val="005A9E"/>
          <w:sz w:val="28"/>
          <w:szCs w:val="28"/>
        </w:rPr>
        <w:t xml:space="preserve">9.2  Alerting &amp; SLO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360"/>
      </w:tblGrid>
      <w:tr>
        <w:trPr>
          <w:tblHeader/>
        </w:trP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B6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SLO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B6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B6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Azure Alert Configuration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API p99 latency (APIM)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&lt; 400 ms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Azure Monitor Metric alert on APIM backend duration; 5-min evaluation window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App crash-free session rate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&gt; 99.5%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Crashlytics / Sentry alert webhook → Logic App → Teams / PagerDuty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Push notification delivery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&gt; 99%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Azure Notification Hubs telemetry; alert on failed-delivery ratio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Background sync success rate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&gt; 98%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Custom metric from sync Container App; Azure Monitor alert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Auth token issue latency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&lt; 200 ms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Entra ID sign-in logs → Log Analytics; alert on p99 query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AKS node CPU utilisation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&lt; 70% sustained</w:t>
            </w:r>
          </w:p>
        </w:tc>
        <w:tc>
          <w:tcPr>
            <w:tcW w:type="dxa" w:w="5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Azure Monitor for containers; KEDA triggers scale before breach</w:t>
            </w:r>
          </w:p>
        </w:tc>
      </w:tr>
    </w:tbl>
    <w:p>
      <w:pPr>
        <w:spacing w:after="100" w:before="0"/>
      </w:pPr>
    </w:p>
    <w:p>
      <w:pPr>
        <w:spacing w:after="100" w:before="0"/>
      </w:pP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03B6F"/>
          <w:sz w:val="36"/>
          <w:szCs w:val="36"/>
        </w:rPr>
        <w:t xml:space="preserve">10. Compliance &amp; Governance</w:t>
      </w:r>
    </w:p>
    <w:p>
      <w:pPr>
        <w:pStyle w:val="Heading2"/>
        <w:pBdr>
          <w:bottom w:val="single" w:color="0078D4" w:sz="4" w:space="2"/>
        </w:pBdr>
        <w:spacing w:after="140" w:before="280"/>
      </w:pPr>
      <w:r>
        <w:rPr>
          <w:rFonts w:ascii="Arial" w:cs="Arial" w:eastAsia="Arial" w:hAnsi="Arial"/>
          <w:b/>
          <w:bCs/>
          <w:color w:val="005A9E"/>
          <w:sz w:val="28"/>
          <w:szCs w:val="28"/>
        </w:rPr>
        <w:t xml:space="preserve">10.1  Regulatory Framework Mapping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3200"/>
        <w:gridCol w:w="2560"/>
      </w:tblGrid>
      <w:tr>
        <w:trPr>
          <w:tblHeader/>
        </w:trP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B6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Regulation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B6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B6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Azure Control Plane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B6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Mobile-Specific Control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GDPR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EU personal data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Purview Data Map; Data Residency; Entra consent framework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On-device data minimisation; consent UI in app; right-to-erasure via Cosmos DB TTL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HIPAA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US protected health info (PHI)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Azure HIPAA BAA; Defender for Cloud; Encrypted transit + rest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 PHI in logs; minimum device caching; remote wipe via MDM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SOC 2 Type II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Security, availability, confidentiality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Defender for Cloud; Log Analytics; Change tracking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SBOM per build; MASVS L2 audit; CI/CD access controls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ISO 27001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ISMS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Azure Policy initiative: ISO 27001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Asset inventory via Defender; incident response playbooks in Sentinel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PCI DSS v4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Cardholder data (if applicable)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Azure Payment HSM; Defender; APIM WAF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 card data stored on device; tokenisation via Azure Key Vault</w:t>
            </w:r>
          </w:p>
        </w:tc>
      </w:tr>
    </w:tbl>
    <w:p>
      <w:pPr>
        <w:spacing w:after="100" w:before="0"/>
      </w:pPr>
    </w:p>
    <w:p>
      <w:pPr>
        <w:pStyle w:val="Heading2"/>
        <w:pBdr>
          <w:bottom w:val="single" w:color="0078D4" w:sz="4" w:space="2"/>
        </w:pBdr>
        <w:spacing w:after="140" w:before="280"/>
      </w:pPr>
      <w:r>
        <w:rPr>
          <w:rFonts w:ascii="Arial" w:cs="Arial" w:eastAsia="Arial" w:hAnsi="Arial"/>
          <w:b/>
          <w:bCs/>
          <w:color w:val="005A9E"/>
          <w:sz w:val="28"/>
          <w:szCs w:val="28"/>
        </w:rPr>
        <w:t xml:space="preserve">10.2  Azure Policy Assignments (Mobile Workloads)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rPr>
          <w:tblHeader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B6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Policy Initiative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B6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Assignment Scope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B6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Effects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CIS Microsoft Azure Foundations Benchmark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Mobile-Prod subscription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Deny public blob access; enforce Key Vault soft-delete; require HTTPS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NIST SP 800-53 R5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Management + Mobile subscriptions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Audit logging; access control; configuration management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Mobile MASVS Compliance (custom)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Mobile-Prod resource group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Deny App Service without HTTPS-only; deny storage without encryption; audit secrets in config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Defender for DevOps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Azure DevOps org / GitHub org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SBOM validation; secret scanning in PRs; dependency vulnerability gating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Entra ID CAE Policy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Entra tenant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Token revocation within 15 min of risk event; MFA step-up for sensitive ops</w:t>
            </w:r>
          </w:p>
        </w:tc>
      </w:tr>
    </w:tbl>
    <w:p>
      <w:pPr>
        <w:spacing w:after="100" w:before="0"/>
      </w:pPr>
    </w:p>
    <w:p>
      <w:pPr>
        <w:pStyle w:val="Heading2"/>
        <w:pBdr>
          <w:bottom w:val="single" w:color="0078D4" w:sz="4" w:space="2"/>
        </w:pBdr>
        <w:spacing w:after="140" w:before="280"/>
      </w:pPr>
      <w:r>
        <w:rPr>
          <w:rFonts w:ascii="Arial" w:cs="Arial" w:eastAsia="Arial" w:hAnsi="Arial"/>
          <w:b/>
          <w:bCs/>
          <w:color w:val="005A9E"/>
          <w:sz w:val="28"/>
          <w:szCs w:val="28"/>
        </w:rPr>
        <w:t xml:space="preserve">10.3  MDM / EMM Integration</w:t>
      </w:r>
    </w:p>
    <w:p>
      <w:pPr>
        <w:spacing w:after="100" w:before="0"/>
        <w:jc w:val="left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For enterprise device management, the platform integrates with Intune via the Microsoft Intune App SDK (MAM) for managed app policies, independent of device enrolment (BYOD-compatible).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600"/>
        <w:gridCol w:w="3960"/>
      </w:tblGrid>
      <w:tr>
        <w:trPr>
          <w:tblHeader/>
        </w:trP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B6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MDM Capability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B6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Azure / Microsoft Service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B6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Mobile Application Management (MAM)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Microsoft Intune — App Protection Policies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Data loss prevention; copy/paste restrictions; PIN enforcement without full MDM enrolment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Device Compliance Gating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Intune Compliance Policy + Entra Conditional Access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Non-compliant devices blocked from APIM; compliance signal fed to Entra risk engine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Managed App Config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Intune Managed App Config (AppConfig standard)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Server URL, feature flags, and environment config pushed OTA without app update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Remote Wipe / Selective Wipe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Intune selective wipe for MAM apps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Removes corporate data only; preserves personal data (BYOD-safe)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Certificate Delivery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Intune SCEP / PKCS profiles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Mutual TLS client certificates provisioned to managed apps</w:t>
            </w:r>
          </w:p>
        </w:tc>
      </w:tr>
    </w:tbl>
    <w:p>
      <w:pPr>
        <w:spacing w:after="100" w:before="0"/>
      </w:pPr>
    </w:p>
    <w:p>
      <w:pPr>
        <w:spacing w:after="100" w:before="0"/>
      </w:pP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03B6F"/>
          <w:sz w:val="36"/>
          <w:szCs w:val="36"/>
        </w:rPr>
        <w:t xml:space="preserve">11. Full Stack Reference Table</w:t>
      </w:r>
    </w:p>
    <w:p>
      <w:pPr>
        <w:spacing w:after="140" w:before="0"/>
        <w:jc w:val="left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Consolidated view of all selected technologies across every layer, with Azure mapping and sustainability assessment.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2200"/>
        <w:gridCol w:w="2400"/>
        <w:gridCol w:w="1760"/>
      </w:tblGrid>
      <w:tr>
        <w:trPr>
          <w:tblHeader/>
        </w:trP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B6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B6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B6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Selected Technology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B6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Azure Service / Integration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B6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3–5 Yr Sustainability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Foundation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Landing Zone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Enterprise-Scale LZ blueprint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Management Groups + Azure Policy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Microsoft-strategic; long-term commitment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Foundation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IaC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Bicep (primary), Terraform (fallback)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Azure Resource Manager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Bicep: MS-strategic; TF: CNCF stable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Identity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Consumer auth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Entra External ID (B2C replacement)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Entra External ID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GA 2024; Microsoft long-term investment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Identity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Employee auth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Entra ID + MSAL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Entra ID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Core Microsoft platform; 10+ yr horizon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Identity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Secret store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Azure Key Vault (HSM)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Key Vault Managed HSM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FIPS 140-2 Level 3; stable GA product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Security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Runtime protection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RASP SDK (Guardsquare / Promon)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Integrated via APIM + Defender signals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Commercial; evaluate yearly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Security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SAST / DAST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Semgrep + Microsoft Defender DAST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Defender for DevOps (GH/ADO integration)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Strong OSS + MS-native combination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Client — Cross-platform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Framework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React Native (Fabric) or .NET MAUI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Azure SDK first-class on both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Both: strong 5-yr outlook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Client — Auth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Auth SDK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MSAL React Native / MSAL.NET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Entra ID, Entra External ID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Microsoft-official; long-term support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Client — Offline DB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Local storage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SQLite + SQLCipher (WatermelonDB/SQLite-net)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N/A (device-local)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Widely used; stable; no lock-in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API Gateway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Gateway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Azure API Management (Standard v2)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APIM + Front Door + WAF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Strategic Azure product; v2 = modern SKU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Backend — BFF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Runtime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Node 20 LTS / .NET 8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Azure App Service P-tier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Both LTS; strong ecosystem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Backend — Services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Container runtime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AKS (Kubernetes 1.29+)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AKS + KEDA + Workload Identity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CNCF Graduated; multi-year roadmap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Backend — Async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Message broker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Azure Service Bus (Standard)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Service Bus + Event Grid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Mature; AMQP standard; stable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Data — Primary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Document DB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Azure Cosmos DB for NoSQL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Cosmos DB multi-region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Microsoft-strategic; 99.999% SLA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Data — Relational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RDBMS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Azure Database for PostgreSQL Flex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Managed PG 16+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Open-source PG; Azure managed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Data — Cache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Cache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Azure Cache for Redis (Enterprise)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Redis Stack (vector + JSON)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Redis Labs + Microsoft partnership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Data — Search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Search engine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Azure AI Search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Integrated with Cosmos + Blob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Strategic Azure service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DevOps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CI/CD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GitHub Actions + Azure Pipelines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Azure Managed DevOps Pools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Both long-term GitHub/Microsoft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DevOps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GitOps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Argo CD + Argo Rollouts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AKS Add-on (Flux alt)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CNCF Graduated; progressive delivery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DevOps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Artefacts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Azure Container Registry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ACR + Artifact Cache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Azure-strategic; OCI compliant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Observability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Telemetry SDK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OpenTelemetry (OTel)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Azure Monitor OTel exporter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CNCF Graduated; vendor-neutral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Observability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APM / Metrics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Azure Monitor + Managed Prometheus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Grafana + Azure Monitor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First-class Azure stack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Observability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SIEM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Microsoft Sentinel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Sentinel + Defender XDR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Microsoft-strategic; SOAR included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Compliance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Policy engine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Azure Policy + Defender for Cloud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Built-in initiatives (CIS, NIST)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Core Azure governance; stable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Compliance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SBOM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Syft + Grype (CycloneDX)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Defender for Containers integration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CNCF ecosystem; industry standard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Notifications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Push gateway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Azure Notification Hubs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ANH + FCM/APNs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Managed abstraction; stable service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MDM / EMM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App management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Microsoft Intune (MAM/MDM)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Entra CA + Intune compliance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Microsoft 365 core; long-term</w:t>
            </w:r>
          </w:p>
        </w:tc>
      </w:tr>
    </w:tbl>
    <w:p>
      <w:pPr>
        <w:spacing w:after="100" w:before="0"/>
      </w:pPr>
    </w:p>
    <w:p>
      <w:pPr>
        <w:spacing w:after="100" w:before="0"/>
      </w:pP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03B6F"/>
          <w:sz w:val="36"/>
          <w:szCs w:val="36"/>
        </w:rPr>
        <w:t xml:space="preserve">12. 3–5 Year Sustainability Assessment</w:t>
      </w:r>
    </w:p>
    <w:p>
      <w:pPr>
        <w:pStyle w:val="Heading2"/>
        <w:pBdr>
          <w:bottom w:val="single" w:color="0078D4" w:sz="4" w:space="2"/>
        </w:pBdr>
        <w:spacing w:after="140" w:before="280"/>
      </w:pPr>
      <w:r>
        <w:rPr>
          <w:rFonts w:ascii="Arial" w:cs="Arial" w:eastAsia="Arial" w:hAnsi="Arial"/>
          <w:b/>
          <w:bCs/>
          <w:color w:val="005A9E"/>
          <w:sz w:val="28"/>
          <w:szCs w:val="28"/>
        </w:rPr>
        <w:t xml:space="preserve">12.1  Technology Risk Register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1200"/>
        <w:gridCol w:w="2960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B6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B6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B6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Likelihood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B6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Mitigation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React Native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Meta prioritisation shift; Fabric adoption lag in OSS plugins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Low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Vendor-diversify: MAUI readiness maintained; JSI boundary limits blast radius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Cosmos DB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Cost escalation at high RU/s; pricing model changes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Medium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Design schema for RU efficiency; budget alerts; evaluate Postgres for relational workloads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APIM Standard v2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v2 SKU feature parity gaps vs. Premium (no multi-region in v2)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Medium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Plan Premium upgrade at &gt;1M req/day; architect for single-region v2 initially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Hermes JS engine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Debugging tooling maturity vs. V8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Low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OTel traces reduce dependency on JS engine debugger; Flipper for dev builds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Argo CD / Rollouts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Operator overhead in small teams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Medium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Azure Flux GitOps as fallback (native AKS add-on); simpler deployment gates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RASP SDK (commercial)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Vendor lock-in; annual licence cost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Medium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Annual RFP; evaluate Google Play Integrity API + Apple DeviceCheck as partial OSS alternative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Azure pricing changes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Azure service cost increases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Low–Medium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Azure Reserved Instances for compute; Savings Plans; architecture allows OSS swap at data tier</w:t>
            </w:r>
          </w:p>
        </w:tc>
      </w:tr>
    </w:tbl>
    <w:p>
      <w:pPr>
        <w:spacing w:after="100" w:before="0"/>
      </w:pPr>
    </w:p>
    <w:p>
      <w:pPr>
        <w:pStyle w:val="Heading2"/>
        <w:pBdr>
          <w:bottom w:val="single" w:color="0078D4" w:sz="4" w:space="2"/>
        </w:pBdr>
        <w:spacing w:after="140" w:before="280"/>
      </w:pPr>
      <w:r>
        <w:rPr>
          <w:rFonts w:ascii="Arial" w:cs="Arial" w:eastAsia="Arial" w:hAnsi="Arial"/>
          <w:b/>
          <w:bCs/>
          <w:color w:val="005A9E"/>
          <w:sz w:val="28"/>
          <w:szCs w:val="28"/>
        </w:rPr>
        <w:t xml:space="preserve">12.2  Planned Evolution Gates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4760"/>
      </w:tblGrid>
      <w:tr>
        <w:trPr>
          <w:tblHeader/>
        </w:trP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B6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Gate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B6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Trigger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B6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Likely Evolution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Year 1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Landing Zone stable; first app in production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Activate Argo Rollouts canary; establish OTel baseline; begin MASVS audit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Year 2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Traffic &gt; 500K MAU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Upgrade APIM to Premium for multi-region; evaluate Cosmos DB autoscale vs. provisioned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Year 3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Team &gt; 20 mobile engineers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Formalise design system versioning; evaluate micro-frontend/modular architecture; second SBOM audit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Year 4–5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Platform review cycle</w:t>
            </w:r>
          </w:p>
        </w:tc>
        <w:tc>
          <w:tcPr>
            <w:tcW w:type="dxa" w:w="4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Assess React Native new-arch maturity vs. MAUI for greenfield; evaluate Azure Container Apps as AKS simplification; renegotiate RASP contract</w:t>
            </w:r>
          </w:p>
        </w:tc>
      </w:tr>
    </w:tbl>
    <w:p>
      <w:pPr>
        <w:spacing w:after="100" w:before="0"/>
      </w:pPr>
    </w:p>
    <w:p>
      <w:pPr>
        <w:spacing w:after="100" w:before="0"/>
      </w:pP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03B6F"/>
          <w:sz w:val="36"/>
          <w:szCs w:val="36"/>
        </w:rPr>
        <w:t xml:space="preserve">13. Key Architecture Decision Records (ADR Summary)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3400"/>
        <w:gridCol w:w="2760"/>
      </w:tblGrid>
      <w:tr>
        <w:trPr>
          <w:tblHeader/>
        </w:trP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B6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ADR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B6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Decision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B6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B6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Trade-offs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ADR-01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Azure-primary; OSS at data/runtime layer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CAF mandate; maximise managed service benefits while preserving portability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Slightly higher ops burden for OSS components vs. full PaaS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ADR-02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PKCE + PAR for all public mobile clients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Prevents auth code interception; PAR eliminates parameter tampering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Slightly more complex auth flow; MSAL handles transparently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ADR-03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APIM Standard v2 (not Premium)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75% cost reduction vs. Premium for initial scale; v2 = modern ingress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 multi-region active-active until Premium upgrade at Year 2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ADR-04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AKS over Azure Container Apps for services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More control over networking, scaling, and workload identity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Higher ops complexity; mitigated by GitOps + KEDA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ADR-05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Offline-first with LWW default; CRDT opt-in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LWW covers 80% of use cases with low engineering overhead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CRDT complexity reserved for genuinely collaborative data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ADR-06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OTel as telemetry standard (not App Insights SDK directly)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Vendor-neutral signal collection; future-proof exporter swap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Minor configuration overhead; Azure Monitor OTel exporter is GA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ADR-07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AI confined to developer tooling &amp; ops — not user product features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Reduces attack surface; avoids LLM latency in critical path; governance clarity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Product features must use deterministic logic only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ADR-08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Bicep as primary IaC; Terraform as portability fallback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Bicep gives ARM-native type safety; Terraform enables multi-cloud drift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7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Two IaC languages to maintain; bounded to Azure-only components for Bicep</w:t>
            </w:r>
          </w:p>
        </w:tc>
      </w:tr>
    </w:tbl>
    <w:p>
      <w:pPr>
        <w:spacing w:after="100" w:before="0"/>
      </w:pPr>
    </w:p>
    <w:p>
      <w:pPr>
        <w:spacing w:after="100" w:before="0"/>
      </w:pPr>
    </w:p>
    <w:p>
      <w:pPr>
        <w:pBdr>
          <w:top w:val="single" w:color="0078D4" w:sz="6" w:space="4"/>
        </w:pBdr>
        <w:spacing w:after="0" w:before="400"/>
      </w:pPr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This document should be reviewed annually and updated following each Azure service GA announcement relevant to mobile workloads, OWASP MASVS version releases, and organisational CAF maturity assessments.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78D4" w:sz="4" w:space="2"/>
      </w:pBdr>
      <w:tabs>
        <w:tab w:val="right" w:pos="9720"/>
      </w:tabs>
      <w:spacing w:after="0" w:before="80"/>
    </w:pPr>
    <w:r>
      <w:rPr>
        <w:rFonts w:ascii="Arial" w:cs="Arial" w:eastAsia="Arial" w:hAnsi="Arial"/>
        <w:color w:val="888888"/>
        <w:sz w:val="16"/>
        <w:szCs w:val="16"/>
      </w:rPr>
      <w:t xml:space="preserve">CONFIDENTIAL  |  Enterprise Architecture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type>page</type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10080"/>
    </w:tblGrid>
    <w:tr>
      <w:tc>
        <w:tcPr>
          <w:tcW w:type="dxa" w:w="100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002050" w:val="clear"/>
          <w:tcMar>
            <w:top w:type="dxa" w:w="100"/>
            <w:left w:type="dxa" w:w="140"/>
            <w:bottom w:type="dxa" w:w="100"/>
            <w:right w:type="dxa" w:w="140"/>
          </w:tcMar>
          <w:vAlign w:val="top"/>
        </w:tcPr>
        <w:p>
          <w:pPr>
            <w:spacing w:after="80" w:before="0"/>
            <w:jc w:val="left"/>
          </w:pPr>
          <w:r>
            <w:rPr>
              <w:rFonts w:ascii="Arial" w:cs="Arial" w:eastAsia="Arial" w:hAnsi="Arial"/>
              <w:b/>
              <w:bCs/>
              <w:color w:val="FFFFFF"/>
              <w:sz w:val="16"/>
              <w:szCs w:val="16"/>
            </w:rPr>
            <w:t xml:space="preserve">ENTERPRISE MOBILE TECH STACK  </w:t>
          </w:r>
          <w:r>
            <w:rPr>
              <w:rFonts w:ascii="Arial" w:cs="Arial" w:eastAsia="Arial" w:hAnsi="Arial"/>
              <w:color w:val="50E6FF"/>
              <w:sz w:val="15"/>
              <w:szCs w:val="15"/>
            </w:rPr>
            <w:t xml:space="preserve">  Microsoft Cloud Adoption Framework for Azure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40" w:hanging="320"/>
      </w:pPr>
    </w:lvl>
    <w:lvl w:ilvl="1" w15:tentative="1">
      <w:start w:val="1"/>
      <w:numFmt w:val="bullet"/>
      <w:lvlText w:val="◦"/>
      <w:lvlJc w:val="left"/>
      <w:pPr>
        <w:ind w:left="108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40" w:hanging="32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003B6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005A9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0078D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2026-03-09T19:40:24.305Z</dcterms:created>
  <dcterms:modified xsi:type="dcterms:W3CDTF">2026-03-09T19:40:24.309Z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