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1d3faa63c5367ec60d104572ef61495b9881a5a"/>
    <w:p>
      <w:pPr>
        <w:pStyle w:val="Heading1"/>
      </w:pPr>
      <w:r>
        <w:t xml:space="preserve">North American Ethnobotany &amp; Permaculture Plants</w:t>
      </w:r>
    </w:p>
    <w:p>
      <w:pPr>
        <w:pStyle w:val="FirstParagraph"/>
      </w:pPr>
      <w:r>
        <w:t xml:space="preserve">This report surveys selected plants from major North American ecoregions (Eastern Woodlands, Appalachian, Gulf Coast, Great Plains, Desert Southwest and Pacific Northwest). For each plant the following attributes are outlined:</w:t>
      </w:r>
    </w:p>
    <w:p>
      <w:pPr>
        <w:pStyle w:val="Compact"/>
        <w:numPr>
          <w:ilvl w:val="0"/>
          <w:numId w:val="1001"/>
        </w:numPr>
      </w:pPr>
      <w:r>
        <w:rPr>
          <w:b/>
          <w:bCs/>
        </w:rPr>
        <w:t xml:space="preserve">Indigenous use &amp; seasonal context</w:t>
      </w:r>
      <w:r>
        <w:t xml:space="preserve"> </w:t>
      </w:r>
      <w:r>
        <w:t xml:space="preserve">– traditional food, medicine or material uses by Indigenous nations and when these uses occur.</w:t>
      </w:r>
    </w:p>
    <w:p>
      <w:pPr>
        <w:pStyle w:val="Compact"/>
        <w:numPr>
          <w:ilvl w:val="0"/>
          <w:numId w:val="1001"/>
        </w:numPr>
      </w:pPr>
      <w:r>
        <w:rPr>
          <w:b/>
          <w:bCs/>
        </w:rPr>
        <w:t xml:space="preserve">Ecological succession &amp; guild roles</w:t>
      </w:r>
      <w:r>
        <w:t xml:space="preserve"> </w:t>
      </w:r>
      <w:r>
        <w:t xml:space="preserve">– whether the plant is an early pioneer, mid‑successional or climax species; whether it fixes nitrogen, accumulates minerals, shelters seedlings, etc.</w:t>
      </w:r>
    </w:p>
    <w:p>
      <w:pPr>
        <w:pStyle w:val="Compact"/>
        <w:numPr>
          <w:ilvl w:val="0"/>
          <w:numId w:val="1001"/>
        </w:numPr>
      </w:pPr>
      <w:r>
        <w:rPr>
          <w:b/>
          <w:bCs/>
        </w:rPr>
        <w:t xml:space="preserve">Plant relationships</w:t>
      </w:r>
      <w:r>
        <w:t xml:space="preserve"> </w:t>
      </w:r>
      <w:r>
        <w:t xml:space="preserve">– companion plants it feeds or protects and guild functions (nitrogen fixer, dynamic accumulator, pest repellent, pollinator attractor, ground cover, climber, canopy or understory).</w:t>
      </w:r>
    </w:p>
    <w:p>
      <w:pPr>
        <w:pStyle w:val="Compact"/>
        <w:numPr>
          <w:ilvl w:val="0"/>
          <w:numId w:val="1001"/>
        </w:numPr>
      </w:pPr>
      <w:r>
        <w:rPr>
          <w:b/>
          <w:bCs/>
        </w:rPr>
        <w:t xml:space="preserve">Animal relationships</w:t>
      </w:r>
      <w:r>
        <w:t xml:space="preserve"> </w:t>
      </w:r>
      <w:r>
        <w:t xml:space="preserve">– pollinators, seed dispersers, herbivores and predators associated with the plant.</w:t>
      </w:r>
    </w:p>
    <w:p>
      <w:pPr>
        <w:pStyle w:val="Compact"/>
        <w:numPr>
          <w:ilvl w:val="0"/>
          <w:numId w:val="1001"/>
        </w:numPr>
      </w:pPr>
      <w:r>
        <w:rPr>
          <w:b/>
          <w:bCs/>
        </w:rPr>
        <w:t xml:space="preserve">Soil relationships</w:t>
      </w:r>
      <w:r>
        <w:t xml:space="preserve"> </w:t>
      </w:r>
      <w:r>
        <w:t xml:space="preserve">– mycorrhizal partnerships, soil pH and moisture preferences.</w:t>
      </w:r>
    </w:p>
    <w:p>
      <w:pPr>
        <w:pStyle w:val="Compact"/>
        <w:numPr>
          <w:ilvl w:val="0"/>
          <w:numId w:val="1001"/>
        </w:numPr>
      </w:pPr>
      <w:r>
        <w:rPr>
          <w:b/>
          <w:bCs/>
        </w:rPr>
        <w:t xml:space="preserve">Body correspondences</w:t>
      </w:r>
      <w:r>
        <w:t xml:space="preserve"> </w:t>
      </w:r>
      <w:r>
        <w:t xml:space="preserve">– organ systems and energetics (bitter, aromatic, mucilaginous, astringent) based on ethnobotanical and Ayurvedic analogies.</w:t>
      </w:r>
    </w:p>
    <w:p>
      <w:pPr>
        <w:pStyle w:val="Compact"/>
        <w:numPr>
          <w:ilvl w:val="0"/>
          <w:numId w:val="1001"/>
        </w:numPr>
      </w:pPr>
      <w:r>
        <w:rPr>
          <w:b/>
          <w:bCs/>
        </w:rPr>
        <w:t xml:space="preserve">Seasonal timing &amp; astronomical lore</w:t>
      </w:r>
      <w:r>
        <w:t xml:space="preserve"> </w:t>
      </w:r>
      <w:r>
        <w:t xml:space="preserve">– emergent and fruiting periods, and any lunar/astronomical planting traditions.</w:t>
      </w:r>
    </w:p>
    <w:p>
      <w:pPr>
        <w:pStyle w:val="Compact"/>
        <w:numPr>
          <w:ilvl w:val="0"/>
          <w:numId w:val="1001"/>
        </w:numPr>
      </w:pPr>
      <w:r>
        <w:rPr>
          <w:b/>
          <w:bCs/>
        </w:rPr>
        <w:t xml:space="preserve">Biogeographical status &amp; movement</w:t>
      </w:r>
      <w:r>
        <w:t xml:space="preserve"> </w:t>
      </w:r>
      <w:r>
        <w:t xml:space="preserve">– native, naturalised or invasive status and how the plant has moved across regions.</w:t>
      </w:r>
    </w:p>
    <w:p>
      <w:pPr>
        <w:pStyle w:val="BlockText"/>
      </w:pPr>
      <w:r>
        <w:rPr>
          <w:b/>
          <w:bCs/>
        </w:rPr>
        <w:t xml:space="preserve">Note:</w:t>
      </w:r>
      <w:r>
        <w:t xml:space="preserve"> </w:t>
      </w:r>
      <w:r>
        <w:t xml:space="preserve">North American ethnobotanical literature is vast; this report highlights representative species and uses rather than an exhaustive list. Plants are grouped by ecoregion, but many species occur across multiple regions.</w:t>
      </w:r>
    </w:p>
    <w:bookmarkStart w:id="39" w:name="eastern-woodlands-appalachian"/>
    <w:p>
      <w:pPr>
        <w:pStyle w:val="Heading2"/>
      </w:pPr>
      <w:r>
        <w:t xml:space="preserve">Eastern Woodlands &amp; Appalachian</w:t>
      </w:r>
    </w:p>
    <w:bookmarkStart w:id="23" w:name="white-oak-quercus-alba"/>
    <w:p>
      <w:pPr>
        <w:pStyle w:val="Heading3"/>
      </w:pPr>
      <w:r>
        <w:t xml:space="preserve">White Oak (Quercus alba)</w:t>
      </w:r>
    </w:p>
    <w:p>
      <w:pPr>
        <w:pStyle w:val="Compact"/>
        <w:numPr>
          <w:ilvl w:val="0"/>
          <w:numId w:val="1002"/>
        </w:numPr>
      </w:pPr>
      <w:r>
        <w:rPr>
          <w:b/>
          <w:bCs/>
        </w:rPr>
        <w:t xml:space="preserve">Indigenous uses</w:t>
      </w:r>
      <w:r>
        <w:t xml:space="preserve"> </w:t>
      </w:r>
      <w:r>
        <w:t xml:space="preserve">– Menominee and Meskwaki tribes relied on white‑oak acorns as a staple food; acorns were leached of tannins and ground into meal</w:t>
      </w:r>
      <w:hyperlink r:id="rId21">
        <w:r>
          <w:rPr>
            <w:rStyle w:val="Hyperlink"/>
          </w:rPr>
          <w:t xml:space="preserve">[1]</w:t>
        </w:r>
      </w:hyperlink>
      <w:r>
        <w:t xml:space="preserve">. The Iroquois made decoctions of white‑oak bark to “counteract loneliness,” while the Mohegan tribe used bark infusions as a lotion and a pain remedy for humans and horses</w:t>
      </w:r>
      <w:hyperlink r:id="rId21">
        <w:r>
          <w:rPr>
            <w:rStyle w:val="Hyperlink"/>
          </w:rPr>
          <w:t xml:space="preserve">[1]</w:t>
        </w:r>
      </w:hyperlink>
      <w:r>
        <w:t xml:space="preserve">. Early European settlers used oak leaves to soothe sore mouths and acorn infusions to heal ulcers</w:t>
      </w:r>
      <w:hyperlink r:id="rId22">
        <w:r>
          <w:rPr>
            <w:rStyle w:val="Hyperlink"/>
          </w:rPr>
          <w:t xml:space="preserve">[2]</w:t>
        </w:r>
      </w:hyperlink>
      <w:r>
        <w:t xml:space="preserve">.</w:t>
      </w:r>
    </w:p>
    <w:p>
      <w:pPr>
        <w:pStyle w:val="Compact"/>
        <w:numPr>
          <w:ilvl w:val="0"/>
          <w:numId w:val="1002"/>
        </w:numPr>
      </w:pPr>
      <w:r>
        <w:rPr>
          <w:b/>
          <w:bCs/>
        </w:rPr>
        <w:t xml:space="preserve">Ecological role</w:t>
      </w:r>
      <w:r>
        <w:t xml:space="preserve"> </w:t>
      </w:r>
      <w:r>
        <w:t xml:space="preserve">– Long‑lived climax canopy tree (500–600 years) providing extensive nesting cover and mast for wildlife</w:t>
      </w:r>
      <w:hyperlink r:id="rId21">
        <w:r>
          <w:rPr>
            <w:rStyle w:val="Hyperlink"/>
          </w:rPr>
          <w:t xml:space="preserve">[1]</w:t>
        </w:r>
      </w:hyperlink>
      <w:r>
        <w:t xml:space="preserve">. Because it is shade‑tolerant when young but requires sun to mature, it regenerates following disturbance and maintains stable forest ecosystems.</w:t>
      </w:r>
    </w:p>
    <w:p>
      <w:pPr>
        <w:pStyle w:val="Compact"/>
        <w:numPr>
          <w:ilvl w:val="0"/>
          <w:numId w:val="1002"/>
        </w:numPr>
      </w:pPr>
      <w:r>
        <w:rPr>
          <w:b/>
          <w:bCs/>
        </w:rPr>
        <w:t xml:space="preserve">Plant relationships</w:t>
      </w:r>
      <w:r>
        <w:t xml:space="preserve"> </w:t>
      </w:r>
      <w:r>
        <w:t xml:space="preserve">– Oaks form mycorrhizal partnerships with ectomycorrhizal fungi (e.g.,</w:t>
      </w:r>
      <w:r>
        <w:t xml:space="preserve"> </w:t>
      </w:r>
      <w:r>
        <w:rPr>
          <w:i/>
          <w:iCs/>
        </w:rPr>
        <w:t xml:space="preserve">Boletus</w:t>
      </w:r>
      <w:r>
        <w:t xml:space="preserve"> </w:t>
      </w:r>
      <w:r>
        <w:t xml:space="preserve">species) that enhance nutrient uptake. White oak guilds often include nitrogen‑fixing herbaceous plants (e.g.,</w:t>
      </w:r>
      <w:r>
        <w:t xml:space="preserve"> </w:t>
      </w:r>
      <w:r>
        <w:rPr>
          <w:i/>
          <w:iCs/>
        </w:rPr>
        <w:t xml:space="preserve">Desmodium</w:t>
      </w:r>
      <w:r>
        <w:t xml:space="preserve">) and shade‑tolerant understory shrubs like spicebush.</w:t>
      </w:r>
    </w:p>
    <w:p>
      <w:pPr>
        <w:pStyle w:val="Compact"/>
        <w:numPr>
          <w:ilvl w:val="0"/>
          <w:numId w:val="1002"/>
        </w:numPr>
      </w:pPr>
      <w:r>
        <w:rPr>
          <w:b/>
          <w:bCs/>
        </w:rPr>
        <w:t xml:space="preserve">Animal relationships</w:t>
      </w:r>
      <w:r>
        <w:t xml:space="preserve"> </w:t>
      </w:r>
      <w:r>
        <w:t xml:space="preserve">– Acorns feed squirrels, deer, bears and over 100 bird species; oak leaves host caterpillars and provide larval food for butterflies, making oaks keystone species</w:t>
      </w:r>
      <w:hyperlink r:id="rId21">
        <w:r>
          <w:rPr>
            <w:rStyle w:val="Hyperlink"/>
          </w:rPr>
          <w:t xml:space="preserve">[1]</w:t>
        </w:r>
      </w:hyperlink>
      <w:r>
        <w:t xml:space="preserve">.</w:t>
      </w:r>
    </w:p>
    <w:p>
      <w:pPr>
        <w:pStyle w:val="Compact"/>
        <w:numPr>
          <w:ilvl w:val="0"/>
          <w:numId w:val="1002"/>
        </w:numPr>
      </w:pPr>
      <w:r>
        <w:rPr>
          <w:b/>
          <w:bCs/>
        </w:rPr>
        <w:t xml:space="preserve">Soil relationships</w:t>
      </w:r>
      <w:r>
        <w:t xml:space="preserve"> </w:t>
      </w:r>
      <w:r>
        <w:t xml:space="preserve">– Prefers well‑drained acidic to neutral soils, forms deep taproots and spreads fine roots laterally; supports a rich mycorrhizal network.</w:t>
      </w:r>
    </w:p>
    <w:p>
      <w:pPr>
        <w:pStyle w:val="Compact"/>
        <w:numPr>
          <w:ilvl w:val="0"/>
          <w:numId w:val="1002"/>
        </w:numPr>
      </w:pPr>
      <w:r>
        <w:rPr>
          <w:b/>
          <w:bCs/>
        </w:rPr>
        <w:t xml:space="preserve">Body correspondences</w:t>
      </w:r>
      <w:r>
        <w:t xml:space="preserve"> </w:t>
      </w:r>
      <w:r>
        <w:t xml:space="preserve">– Bark decoction is astringent and cooling, supporting musculoskeletal and digestive systems; the astringency suggests tannin‑based wound‑healing and anti‑inflammatory actions.</w:t>
      </w:r>
    </w:p>
    <w:p>
      <w:pPr>
        <w:pStyle w:val="Compact"/>
        <w:numPr>
          <w:ilvl w:val="0"/>
          <w:numId w:val="1002"/>
        </w:numPr>
      </w:pPr>
      <w:r>
        <w:rPr>
          <w:b/>
          <w:bCs/>
        </w:rPr>
        <w:t xml:space="preserve">Seasonal timing</w:t>
      </w:r>
      <w:r>
        <w:t xml:space="preserve"> </w:t>
      </w:r>
      <w:r>
        <w:t xml:space="preserve">– Acorns mature in autumn; bark harvesting occurs in late winter when tannin content is high. Oaks set flower in spring.</w:t>
      </w:r>
    </w:p>
    <w:p>
      <w:pPr>
        <w:pStyle w:val="Compact"/>
        <w:numPr>
          <w:ilvl w:val="0"/>
          <w:numId w:val="1002"/>
        </w:numPr>
      </w:pPr>
      <w:r>
        <w:rPr>
          <w:b/>
          <w:bCs/>
        </w:rPr>
        <w:t xml:space="preserve">Movement</w:t>
      </w:r>
      <w:r>
        <w:t xml:space="preserve"> </w:t>
      </w:r>
      <w:r>
        <w:t xml:space="preserve">– Native to Eastern North America; widely planted across the continent; some European species have hybridised but white oak remains a foundational native species.</w:t>
      </w:r>
    </w:p>
    <w:bookmarkEnd w:id="23"/>
    <w:bookmarkStart w:id="25" w:name="sassafras-sassafras-albidum"/>
    <w:p>
      <w:pPr>
        <w:pStyle w:val="Heading3"/>
      </w:pPr>
      <w:r>
        <w:t xml:space="preserve">Sassafras (Sassafras albidum)</w:t>
      </w:r>
    </w:p>
    <w:p>
      <w:pPr>
        <w:pStyle w:val="Compact"/>
        <w:numPr>
          <w:ilvl w:val="0"/>
          <w:numId w:val="1003"/>
        </w:numPr>
      </w:pPr>
      <w:r>
        <w:rPr>
          <w:b/>
          <w:bCs/>
        </w:rPr>
        <w:t xml:space="preserve">Indigenous uses</w:t>
      </w:r>
      <w:r>
        <w:t xml:space="preserve"> </w:t>
      </w:r>
      <w:r>
        <w:t xml:space="preserve">– Indigenous peoples used the root bark to make hot or cold tea for colds, fevers, digestive complaints and as a general tonic</w:t>
      </w:r>
      <w:hyperlink r:id="rId24">
        <w:r>
          <w:rPr>
            <w:rStyle w:val="Hyperlink"/>
          </w:rPr>
          <w:t xml:space="preserve">[3]</w:t>
        </w:r>
      </w:hyperlink>
      <w:r>
        <w:t xml:space="preserve">. The Choctaw dried and powdered the leaves (filé) to thicken soups and stews</w:t>
      </w:r>
      <w:hyperlink r:id="rId24">
        <w:r>
          <w:rPr>
            <w:rStyle w:val="Hyperlink"/>
          </w:rPr>
          <w:t xml:space="preserve">[3]</w:t>
        </w:r>
      </w:hyperlink>
      <w:r>
        <w:t xml:space="preserve">. Leaves and inner bark were chewed for toothaches and as a blood purifier.</w:t>
      </w:r>
    </w:p>
    <w:p>
      <w:pPr>
        <w:pStyle w:val="Compact"/>
        <w:numPr>
          <w:ilvl w:val="0"/>
          <w:numId w:val="1003"/>
        </w:numPr>
      </w:pPr>
      <w:r>
        <w:rPr>
          <w:b/>
          <w:bCs/>
        </w:rPr>
        <w:t xml:space="preserve">Ecological role</w:t>
      </w:r>
      <w:r>
        <w:t xml:space="preserve"> </w:t>
      </w:r>
      <w:r>
        <w:t xml:space="preserve">– Early successional tree/shrub in old fields and open woods. Dioecious (separate male and female trees) and sprouts vigorously from roots to form thickets</w:t>
      </w:r>
      <w:hyperlink r:id="rId24">
        <w:r>
          <w:rPr>
            <w:rStyle w:val="Hyperlink"/>
          </w:rPr>
          <w:t xml:space="preserve">[3]</w:t>
        </w:r>
      </w:hyperlink>
      <w:r>
        <w:t xml:space="preserve">.</w:t>
      </w:r>
    </w:p>
    <w:p>
      <w:pPr>
        <w:pStyle w:val="Compact"/>
        <w:numPr>
          <w:ilvl w:val="0"/>
          <w:numId w:val="1003"/>
        </w:numPr>
      </w:pPr>
      <w:r>
        <w:rPr>
          <w:b/>
          <w:bCs/>
        </w:rPr>
        <w:t xml:space="preserve">Plant relationships</w:t>
      </w:r>
      <w:r>
        <w:t xml:space="preserve"> </w:t>
      </w:r>
      <w:r>
        <w:t xml:space="preserve">– As a member of the Lauraceae, sassafras associates with arbuscular mycorrhizae; root suckers stabilise soils. In food forests it can be paired with nitrogen‑fixing shrubs (e.g.,</w:t>
      </w:r>
      <w:r>
        <w:t xml:space="preserve"> </w:t>
      </w:r>
      <w:r>
        <w:rPr>
          <w:i/>
          <w:iCs/>
        </w:rPr>
        <w:t xml:space="preserve">Elaeagnus</w:t>
      </w:r>
      <w:r>
        <w:t xml:space="preserve">) and underplanted with groundcovers such as mint.</w:t>
      </w:r>
    </w:p>
    <w:p>
      <w:pPr>
        <w:pStyle w:val="Compact"/>
        <w:numPr>
          <w:ilvl w:val="0"/>
          <w:numId w:val="1003"/>
        </w:numPr>
      </w:pPr>
      <w:r>
        <w:rPr>
          <w:b/>
          <w:bCs/>
        </w:rPr>
        <w:t xml:space="preserve">Animal relationships</w:t>
      </w:r>
      <w:r>
        <w:t xml:space="preserve"> </w:t>
      </w:r>
      <w:r>
        <w:t xml:space="preserve">– Aromatic yellow flowers (March–April) provide nectar for early pollinators; aromatic dark blue berries (late summer) feed birds and small mammals; spicebush swallowtail butterflies lay eggs on the leaves</w:t>
      </w:r>
      <w:hyperlink r:id="rId24">
        <w:r>
          <w:rPr>
            <w:rStyle w:val="Hyperlink"/>
          </w:rPr>
          <w:t xml:space="preserve">[3]</w:t>
        </w:r>
      </w:hyperlink>
      <w:r>
        <w:t xml:space="preserve">.</w:t>
      </w:r>
    </w:p>
    <w:p>
      <w:pPr>
        <w:pStyle w:val="Compact"/>
        <w:numPr>
          <w:ilvl w:val="0"/>
          <w:numId w:val="1003"/>
        </w:numPr>
      </w:pPr>
      <w:r>
        <w:rPr>
          <w:b/>
          <w:bCs/>
        </w:rPr>
        <w:t xml:space="preserve">Soil relationships</w:t>
      </w:r>
      <w:r>
        <w:t xml:space="preserve"> </w:t>
      </w:r>
      <w:r>
        <w:t xml:space="preserve">– Prefers well‑drained acidic soils; tolerates sandy or clay loams but not waterlogged sites.</w:t>
      </w:r>
    </w:p>
    <w:p>
      <w:pPr>
        <w:pStyle w:val="Compact"/>
        <w:numPr>
          <w:ilvl w:val="0"/>
          <w:numId w:val="1003"/>
        </w:numPr>
      </w:pPr>
      <w:r>
        <w:rPr>
          <w:b/>
          <w:bCs/>
        </w:rPr>
        <w:t xml:space="preserve">Body correspondences</w:t>
      </w:r>
      <w:r>
        <w:t xml:space="preserve"> </w:t>
      </w:r>
      <w:r>
        <w:t xml:space="preserve">– Root bark and leaves are aromatic and slightly spicy (safrole), stimulating digestion and circulation. The warming quality corresponds to the spleen and liver in herbal energetics.</w:t>
      </w:r>
    </w:p>
    <w:p>
      <w:pPr>
        <w:pStyle w:val="Compact"/>
        <w:numPr>
          <w:ilvl w:val="0"/>
          <w:numId w:val="1003"/>
        </w:numPr>
      </w:pPr>
      <w:r>
        <w:rPr>
          <w:b/>
          <w:bCs/>
        </w:rPr>
        <w:t xml:space="preserve">Seasonal timing</w:t>
      </w:r>
      <w:r>
        <w:t xml:space="preserve"> </w:t>
      </w:r>
      <w:r>
        <w:t xml:space="preserve">– Flowers in early spring; leaves emerge soon after and color brilliantly in autumn; roots can be harvested in spring or fall.</w:t>
      </w:r>
    </w:p>
    <w:p>
      <w:pPr>
        <w:pStyle w:val="Compact"/>
        <w:numPr>
          <w:ilvl w:val="0"/>
          <w:numId w:val="1003"/>
        </w:numPr>
      </w:pPr>
      <w:r>
        <w:rPr>
          <w:b/>
          <w:bCs/>
        </w:rPr>
        <w:t xml:space="preserve">Movement</w:t>
      </w:r>
      <w:r>
        <w:t xml:space="preserve"> </w:t>
      </w:r>
      <w:r>
        <w:t xml:space="preserve">– Native to Eastern North America; naturalised in parts of Europe. Safrole‑containing oil once widely used in root beer but later banned; the plant remains common in woodlands and hedgerows.</w:t>
      </w:r>
    </w:p>
    <w:bookmarkEnd w:id="25"/>
    <w:bookmarkStart w:id="28" w:name="spicebush-lindera-benzoin"/>
    <w:p>
      <w:pPr>
        <w:pStyle w:val="Heading3"/>
      </w:pPr>
      <w:r>
        <w:t xml:space="preserve">Spicebush (Lindera benzoin)</w:t>
      </w:r>
    </w:p>
    <w:p>
      <w:pPr>
        <w:pStyle w:val="Compact"/>
        <w:numPr>
          <w:ilvl w:val="0"/>
          <w:numId w:val="1004"/>
        </w:numPr>
      </w:pPr>
      <w:r>
        <w:rPr>
          <w:b/>
          <w:bCs/>
        </w:rPr>
        <w:t xml:space="preserve">Indigenous uses</w:t>
      </w:r>
      <w:r>
        <w:t xml:space="preserve"> </w:t>
      </w:r>
      <w:r>
        <w:t xml:space="preserve">– Cherokee brewed spicebush tea for blood disorders, colds, coughs, dysmenorrhea, hives and as a spring tonic; Creek people used it for rheumatism, blood purification and as an emetic; Iroquois used it for colds, fevers, gonorrhea and measles; Mohegans used berries for worms</w:t>
      </w:r>
      <w:hyperlink r:id="rId26">
        <w:r>
          <w:rPr>
            <w:rStyle w:val="Hyperlink"/>
          </w:rPr>
          <w:t xml:space="preserve">[4]</w:t>
        </w:r>
      </w:hyperlink>
      <w:r>
        <w:t xml:space="preserve">. Settlers used the dried berries as “allspice” and bark decoctions for fevers</w:t>
      </w:r>
      <w:hyperlink r:id="rId26">
        <w:r>
          <w:rPr>
            <w:rStyle w:val="Hyperlink"/>
          </w:rPr>
          <w:t xml:space="preserve">[4]</w:t>
        </w:r>
      </w:hyperlink>
      <w:r>
        <w:t xml:space="preserve">.</w:t>
      </w:r>
    </w:p>
    <w:p>
      <w:pPr>
        <w:pStyle w:val="Compact"/>
        <w:numPr>
          <w:ilvl w:val="0"/>
          <w:numId w:val="1004"/>
        </w:numPr>
      </w:pPr>
      <w:r>
        <w:rPr>
          <w:b/>
          <w:bCs/>
        </w:rPr>
        <w:t xml:space="preserve">Ecological role</w:t>
      </w:r>
      <w:r>
        <w:t xml:space="preserve"> </w:t>
      </w:r>
      <w:r>
        <w:t xml:space="preserve">– Prolific understory shrub in moist woods. Dioecious; female flowers produce red lipid‑rich drupes. Spicebush is tolerant of deer browse due to aromatic bark and therefore thrives where other shrubs are grazed</w:t>
      </w:r>
      <w:hyperlink r:id="rId27">
        <w:r>
          <w:rPr>
            <w:rStyle w:val="Hyperlink"/>
          </w:rPr>
          <w:t xml:space="preserve">[5]</w:t>
        </w:r>
      </w:hyperlink>
      <w:r>
        <w:t xml:space="preserve">.</w:t>
      </w:r>
    </w:p>
    <w:p>
      <w:pPr>
        <w:pStyle w:val="Compact"/>
        <w:numPr>
          <w:ilvl w:val="0"/>
          <w:numId w:val="1004"/>
        </w:numPr>
      </w:pPr>
      <w:r>
        <w:rPr>
          <w:b/>
          <w:bCs/>
        </w:rPr>
        <w:t xml:space="preserve">Plant relationships</w:t>
      </w:r>
      <w:r>
        <w:t xml:space="preserve"> </w:t>
      </w:r>
      <w:r>
        <w:t xml:space="preserve">– Works in guilds as an understory companion to oaks and hickories; its dense foliage protects seedlings. It associates with arbuscular mycorrhizae.</w:t>
      </w:r>
    </w:p>
    <w:p>
      <w:pPr>
        <w:pStyle w:val="Compact"/>
        <w:numPr>
          <w:ilvl w:val="0"/>
          <w:numId w:val="1004"/>
        </w:numPr>
      </w:pPr>
      <w:r>
        <w:rPr>
          <w:b/>
          <w:bCs/>
        </w:rPr>
        <w:t xml:space="preserve">Animal relationships</w:t>
      </w:r>
      <w:r>
        <w:t xml:space="preserve"> </w:t>
      </w:r>
      <w:r>
        <w:t xml:space="preserve">– Flowers are pollinated by early solitary bees, ladybug beetles and bee flies</w:t>
      </w:r>
      <w:hyperlink r:id="rId27">
        <w:r>
          <w:rPr>
            <w:rStyle w:val="Hyperlink"/>
          </w:rPr>
          <w:t xml:space="preserve">[5]</w:t>
        </w:r>
      </w:hyperlink>
      <w:r>
        <w:t xml:space="preserve">; fruits are eaten by wood thrushes, veeries and other songbirds</w:t>
      </w:r>
      <w:hyperlink r:id="rId27">
        <w:r>
          <w:rPr>
            <w:rStyle w:val="Hyperlink"/>
          </w:rPr>
          <w:t xml:space="preserve">[5]</w:t>
        </w:r>
      </w:hyperlink>
      <w:r>
        <w:t xml:space="preserve">. Aromatic foliage discourages deer</w:t>
      </w:r>
      <w:hyperlink r:id="rId27">
        <w:r>
          <w:rPr>
            <w:rStyle w:val="Hyperlink"/>
          </w:rPr>
          <w:t xml:space="preserve">[5]</w:t>
        </w:r>
      </w:hyperlink>
      <w:r>
        <w:t xml:space="preserve">.</w:t>
      </w:r>
    </w:p>
    <w:p>
      <w:pPr>
        <w:pStyle w:val="Compact"/>
        <w:numPr>
          <w:ilvl w:val="0"/>
          <w:numId w:val="1004"/>
        </w:numPr>
      </w:pPr>
      <w:r>
        <w:rPr>
          <w:b/>
          <w:bCs/>
        </w:rPr>
        <w:t xml:space="preserve">Soil relationships</w:t>
      </w:r>
      <w:r>
        <w:t xml:space="preserve"> </w:t>
      </w:r>
      <w:r>
        <w:t xml:space="preserve">– Prefers moist, rich soils near streams; tolerates moderate acidity. High organic matter encourages growth.</w:t>
      </w:r>
    </w:p>
    <w:p>
      <w:pPr>
        <w:pStyle w:val="Compact"/>
        <w:numPr>
          <w:ilvl w:val="0"/>
          <w:numId w:val="1004"/>
        </w:numPr>
      </w:pPr>
      <w:r>
        <w:rPr>
          <w:b/>
          <w:bCs/>
        </w:rPr>
        <w:t xml:space="preserve">Body correspondences</w:t>
      </w:r>
      <w:r>
        <w:t xml:space="preserve"> </w:t>
      </w:r>
      <w:r>
        <w:t xml:space="preserve">– Leaves and twigs are aromatic, warming and slightly bitter; they stimulate digestion and are diaphoretic. Berries are pungent and carminative.</w:t>
      </w:r>
    </w:p>
    <w:p>
      <w:pPr>
        <w:pStyle w:val="Compact"/>
        <w:numPr>
          <w:ilvl w:val="0"/>
          <w:numId w:val="1004"/>
        </w:numPr>
      </w:pPr>
      <w:r>
        <w:rPr>
          <w:b/>
          <w:bCs/>
        </w:rPr>
        <w:t xml:space="preserve">Seasonal timing</w:t>
      </w:r>
      <w:r>
        <w:t xml:space="preserve"> </w:t>
      </w:r>
      <w:r>
        <w:t xml:space="preserve">– Flowers in early spring; fruits ripen in late summer; leaves turn golden in fall. Spring harvesting of twigs yields the most aromatic bark.</w:t>
      </w:r>
    </w:p>
    <w:p>
      <w:pPr>
        <w:pStyle w:val="Compact"/>
        <w:numPr>
          <w:ilvl w:val="0"/>
          <w:numId w:val="1004"/>
        </w:numPr>
      </w:pPr>
      <w:r>
        <w:rPr>
          <w:b/>
          <w:bCs/>
        </w:rPr>
        <w:t xml:space="preserve">Movement</w:t>
      </w:r>
      <w:r>
        <w:t xml:space="preserve"> </w:t>
      </w:r>
      <w:r>
        <w:t xml:space="preserve">– Native across Eastern North America; transplanted into gardens for ornamental and medicinal use.</w:t>
      </w:r>
    </w:p>
    <w:bookmarkEnd w:id="28"/>
    <w:bookmarkStart w:id="31" w:name="pawpaw-asimina-triloba"/>
    <w:p>
      <w:pPr>
        <w:pStyle w:val="Heading3"/>
      </w:pPr>
      <w:r>
        <w:t xml:space="preserve">Pawpaw (Asimina triloba)</w:t>
      </w:r>
    </w:p>
    <w:p>
      <w:pPr>
        <w:pStyle w:val="Compact"/>
        <w:numPr>
          <w:ilvl w:val="0"/>
          <w:numId w:val="1005"/>
        </w:numPr>
      </w:pPr>
      <w:r>
        <w:rPr>
          <w:b/>
          <w:bCs/>
        </w:rPr>
        <w:t xml:space="preserve">Indigenous uses</w:t>
      </w:r>
      <w:r>
        <w:t xml:space="preserve"> </w:t>
      </w:r>
      <w:r>
        <w:t xml:space="preserve">– Pawpaw fruit was a staple for Algonquian, Siouan and Osage peoples; Cherokee used the fibrous inner bark to make ropes; Iroquois dried fruit into cakes; the Shawnee counted a “pawpaw month” in their calendar</w:t>
      </w:r>
      <w:hyperlink r:id="rId29">
        <w:r>
          <w:rPr>
            <w:rStyle w:val="Hyperlink"/>
          </w:rPr>
          <w:t xml:space="preserve">[6]</w:t>
        </w:r>
      </w:hyperlink>
      <w:r>
        <w:t xml:space="preserve">. Spanish explorers observed Native people cultivating pawpaw in 1541</w:t>
      </w:r>
      <w:hyperlink r:id="rId29">
        <w:r>
          <w:rPr>
            <w:rStyle w:val="Hyperlink"/>
          </w:rPr>
          <w:t xml:space="preserve">[6]</w:t>
        </w:r>
      </w:hyperlink>
      <w:r>
        <w:t xml:space="preserve">.</w:t>
      </w:r>
    </w:p>
    <w:p>
      <w:pPr>
        <w:pStyle w:val="Compact"/>
        <w:numPr>
          <w:ilvl w:val="0"/>
          <w:numId w:val="1005"/>
        </w:numPr>
      </w:pPr>
      <w:r>
        <w:rPr>
          <w:b/>
          <w:bCs/>
        </w:rPr>
        <w:t xml:space="preserve">Ecological role</w:t>
      </w:r>
      <w:r>
        <w:t xml:space="preserve"> </w:t>
      </w:r>
      <w:r>
        <w:t xml:space="preserve">– Understory tree forming clonal patches via root suckering. Pawpaw sapling density increases where deer preferentially browse other species; fire suppression also favours pawpaw</w:t>
      </w:r>
      <w:hyperlink r:id="rId30">
        <w:r>
          <w:rPr>
            <w:rStyle w:val="Hyperlink"/>
          </w:rPr>
          <w:t xml:space="preserve">[7]</w:t>
        </w:r>
      </w:hyperlink>
      <w:r>
        <w:t xml:space="preserve">.</w:t>
      </w:r>
    </w:p>
    <w:p>
      <w:pPr>
        <w:pStyle w:val="Compact"/>
        <w:numPr>
          <w:ilvl w:val="0"/>
          <w:numId w:val="1005"/>
        </w:numPr>
      </w:pPr>
      <w:r>
        <w:rPr>
          <w:b/>
          <w:bCs/>
        </w:rPr>
        <w:t xml:space="preserve">Plant relationships</w:t>
      </w:r>
      <w:r>
        <w:t xml:space="preserve"> </w:t>
      </w:r>
      <w:r>
        <w:t xml:space="preserve">– Self‑incompatible (requires pollen from a genetically different tree). Associates with endomycorrhizae. Often found with spicebush, black walnut and sugar maple. Works well in forest gardens as an understory fruit tree.</w:t>
      </w:r>
    </w:p>
    <w:p>
      <w:pPr>
        <w:pStyle w:val="Compact"/>
        <w:numPr>
          <w:ilvl w:val="0"/>
          <w:numId w:val="1005"/>
        </w:numPr>
      </w:pPr>
      <w:r>
        <w:rPr>
          <w:b/>
          <w:bCs/>
        </w:rPr>
        <w:t xml:space="preserve">Animal relationships</w:t>
      </w:r>
      <w:r>
        <w:t xml:space="preserve"> </w:t>
      </w:r>
      <w:r>
        <w:t xml:space="preserve">– Pollinated by flies and beetles; the brownish flowers emit a fermenting odour. Fruits are relished by opossums, foxes, squirrels, raccoons and birds</w:t>
      </w:r>
      <w:hyperlink r:id="rId30">
        <w:r>
          <w:rPr>
            <w:rStyle w:val="Hyperlink"/>
          </w:rPr>
          <w:t xml:space="preserve">[7]</w:t>
        </w:r>
      </w:hyperlink>
      <w:r>
        <w:t xml:space="preserve">. Leaves contain acetogenins that deter most insects and herbivores; the zebra swallowtail butterfly uses it as a larval host.</w:t>
      </w:r>
    </w:p>
    <w:p>
      <w:pPr>
        <w:pStyle w:val="Compact"/>
        <w:numPr>
          <w:ilvl w:val="0"/>
          <w:numId w:val="1005"/>
        </w:numPr>
      </w:pPr>
      <w:r>
        <w:rPr>
          <w:b/>
          <w:bCs/>
        </w:rPr>
        <w:t xml:space="preserve">Soil relationships</w:t>
      </w:r>
      <w:r>
        <w:t xml:space="preserve"> </w:t>
      </w:r>
      <w:r>
        <w:t xml:space="preserve">– Prefers rich, deep, moist soils near streams; tolerant of periodic flooding but not waterlogging. pH neutral to slightly acidic.</w:t>
      </w:r>
    </w:p>
    <w:p>
      <w:pPr>
        <w:pStyle w:val="Compact"/>
        <w:numPr>
          <w:ilvl w:val="0"/>
          <w:numId w:val="1005"/>
        </w:numPr>
      </w:pPr>
      <w:r>
        <w:rPr>
          <w:b/>
          <w:bCs/>
        </w:rPr>
        <w:t xml:space="preserve">Body correspondences</w:t>
      </w:r>
      <w:r>
        <w:t xml:space="preserve"> </w:t>
      </w:r>
      <w:r>
        <w:t xml:space="preserve">– Fruit is sweet and custard‑like, nourishing the digestive tract and providing vitamins. Bark, seeds and leaves contain anti‑tumour compounds (asimicin and trilobacin)</w:t>
      </w:r>
      <w:hyperlink r:id="rId29">
        <w:r>
          <w:rPr>
            <w:rStyle w:val="Hyperlink"/>
          </w:rPr>
          <w:t xml:space="preserve">[6]</w:t>
        </w:r>
      </w:hyperlink>
      <w:r>
        <w:t xml:space="preserve">; inner bark fibre aids circulation and muscle function.</w:t>
      </w:r>
    </w:p>
    <w:p>
      <w:pPr>
        <w:pStyle w:val="Compact"/>
        <w:numPr>
          <w:ilvl w:val="0"/>
          <w:numId w:val="1005"/>
        </w:numPr>
      </w:pPr>
      <w:r>
        <w:rPr>
          <w:b/>
          <w:bCs/>
        </w:rPr>
        <w:t xml:space="preserve">Seasonal timing</w:t>
      </w:r>
      <w:r>
        <w:t xml:space="preserve"> </w:t>
      </w:r>
      <w:r>
        <w:t xml:space="preserve">– Flowers appear in April; fruit ripens late August to October. Harvest after fruits soften and skin darkens. Trees leaf out early and drop leaves in early fall.</w:t>
      </w:r>
    </w:p>
    <w:p>
      <w:pPr>
        <w:pStyle w:val="Compact"/>
        <w:numPr>
          <w:ilvl w:val="0"/>
          <w:numId w:val="1005"/>
        </w:numPr>
      </w:pPr>
      <w:r>
        <w:rPr>
          <w:b/>
          <w:bCs/>
        </w:rPr>
        <w:t xml:space="preserve">Movement</w:t>
      </w:r>
      <w:r>
        <w:t xml:space="preserve"> </w:t>
      </w:r>
      <w:r>
        <w:t xml:space="preserve">– Native to Eastern woodlands; cultivated regionally and introduced to Europe and Asia. Wild patches often indicate old Indigenous cultivation.</w:t>
      </w:r>
    </w:p>
    <w:bookmarkEnd w:id="31"/>
    <w:bookmarkStart w:id="33" w:name="ramps-allium-tricoccum"/>
    <w:p>
      <w:pPr>
        <w:pStyle w:val="Heading3"/>
      </w:pPr>
      <w:r>
        <w:t xml:space="preserve">Ramps (Allium tricoccum)</w:t>
      </w:r>
    </w:p>
    <w:p>
      <w:pPr>
        <w:pStyle w:val="Compact"/>
        <w:numPr>
          <w:ilvl w:val="0"/>
          <w:numId w:val="1006"/>
        </w:numPr>
      </w:pPr>
      <w:r>
        <w:rPr>
          <w:b/>
          <w:bCs/>
        </w:rPr>
        <w:t xml:space="preserve">Indigenous uses</w:t>
      </w:r>
      <w:r>
        <w:t xml:space="preserve"> </w:t>
      </w:r>
      <w:r>
        <w:t xml:space="preserve">– Cherokee used ramps to treat coughs and colds and applied poultices to bee stings</w:t>
      </w:r>
      <w:hyperlink r:id="rId32">
        <w:r>
          <w:rPr>
            <w:rStyle w:val="Hyperlink"/>
          </w:rPr>
          <w:t xml:space="preserve">[8]</w:t>
        </w:r>
      </w:hyperlink>
      <w:r>
        <w:t xml:space="preserve">. Early settlers valued ramps as spring greens to cleanse the blood and break winter food monotony</w:t>
      </w:r>
      <w:hyperlink r:id="rId32">
        <w:r>
          <w:rPr>
            <w:rStyle w:val="Hyperlink"/>
          </w:rPr>
          <w:t xml:space="preserve">[8]</w:t>
        </w:r>
      </w:hyperlink>
      <w:r>
        <w:t xml:space="preserve">. Modern festivals celebrate ramps in the Appalachian region.</w:t>
      </w:r>
    </w:p>
    <w:p>
      <w:pPr>
        <w:pStyle w:val="Compact"/>
        <w:numPr>
          <w:ilvl w:val="0"/>
          <w:numId w:val="1006"/>
        </w:numPr>
      </w:pPr>
      <w:r>
        <w:rPr>
          <w:b/>
          <w:bCs/>
        </w:rPr>
        <w:t xml:space="preserve">Ecological role</w:t>
      </w:r>
      <w:r>
        <w:t xml:space="preserve"> </w:t>
      </w:r>
      <w:r>
        <w:t xml:space="preserve">– Spring ephemerals emerging in rich deciduous forests. As shade increases, the leaves senesce and the bulbs store energy for the next year. They are mid‑successional species that carpet forest floors.</w:t>
      </w:r>
    </w:p>
    <w:p>
      <w:pPr>
        <w:pStyle w:val="Compact"/>
        <w:numPr>
          <w:ilvl w:val="0"/>
          <w:numId w:val="1006"/>
        </w:numPr>
      </w:pPr>
      <w:r>
        <w:rPr>
          <w:b/>
          <w:bCs/>
        </w:rPr>
        <w:t xml:space="preserve">Plant relationships</w:t>
      </w:r>
      <w:r>
        <w:t xml:space="preserve"> </w:t>
      </w:r>
      <w:r>
        <w:t xml:space="preserve">– In guilds, ramps are planted under maples or oaks; their early leaves capture sunlight before trees leaf out. They grow well with nitrogen‑fixing groundcovers (clover) and deter some pests with sulphur compounds.</w:t>
      </w:r>
    </w:p>
    <w:p>
      <w:pPr>
        <w:pStyle w:val="Compact"/>
        <w:numPr>
          <w:ilvl w:val="0"/>
          <w:numId w:val="1006"/>
        </w:numPr>
      </w:pPr>
      <w:r>
        <w:rPr>
          <w:b/>
          <w:bCs/>
        </w:rPr>
        <w:t xml:space="preserve">Animal relationships</w:t>
      </w:r>
      <w:r>
        <w:t xml:space="preserve"> </w:t>
      </w:r>
      <w:r>
        <w:t xml:space="preserve">– Pollinated by bees and flies. Leaves are browsed by deer when other greens are scarce.</w:t>
      </w:r>
    </w:p>
    <w:p>
      <w:pPr>
        <w:pStyle w:val="Compact"/>
        <w:numPr>
          <w:ilvl w:val="0"/>
          <w:numId w:val="1006"/>
        </w:numPr>
      </w:pPr>
      <w:r>
        <w:rPr>
          <w:b/>
          <w:bCs/>
        </w:rPr>
        <w:t xml:space="preserve">Soil relationships</w:t>
      </w:r>
      <w:r>
        <w:t xml:space="preserve"> </w:t>
      </w:r>
      <w:r>
        <w:t xml:space="preserve">– Thrive in moist, rich, slightly acidic to neutral soils high in organic matter. Form associations with arbuscular mycorrhizae.</w:t>
      </w:r>
    </w:p>
    <w:p>
      <w:pPr>
        <w:pStyle w:val="Compact"/>
        <w:numPr>
          <w:ilvl w:val="0"/>
          <w:numId w:val="1006"/>
        </w:numPr>
      </w:pPr>
      <w:r>
        <w:rPr>
          <w:b/>
          <w:bCs/>
        </w:rPr>
        <w:t xml:space="preserve">Body correspondences</w:t>
      </w:r>
      <w:r>
        <w:t xml:space="preserve"> </w:t>
      </w:r>
      <w:r>
        <w:t xml:space="preserve">– Pungent and heating; stimulates digestion, clears phlegm and acts as a spring tonic. Organ affinity for lungs and blood.</w:t>
      </w:r>
    </w:p>
    <w:p>
      <w:pPr>
        <w:pStyle w:val="Compact"/>
        <w:numPr>
          <w:ilvl w:val="0"/>
          <w:numId w:val="1006"/>
        </w:numPr>
      </w:pPr>
      <w:r>
        <w:rPr>
          <w:b/>
          <w:bCs/>
        </w:rPr>
        <w:t xml:space="preserve">Seasonal timing</w:t>
      </w:r>
      <w:r>
        <w:t xml:space="preserve"> </w:t>
      </w:r>
      <w:r>
        <w:t xml:space="preserve">– Emerges in early spring (March–April); leaves die back by early summer. Bulbs are harvested before flowering.</w:t>
      </w:r>
    </w:p>
    <w:p>
      <w:pPr>
        <w:pStyle w:val="Compact"/>
        <w:numPr>
          <w:ilvl w:val="0"/>
          <w:numId w:val="1006"/>
        </w:numPr>
      </w:pPr>
      <w:r>
        <w:rPr>
          <w:b/>
          <w:bCs/>
        </w:rPr>
        <w:t xml:space="preserve">Movement</w:t>
      </w:r>
      <w:r>
        <w:t xml:space="preserve"> </w:t>
      </w:r>
      <w:r>
        <w:t xml:space="preserve">– Native to Eastern North America. Over‑harvesting has reduced populations; sustainable harvesting emphasises taking only one leaf per plant.</w:t>
      </w:r>
    </w:p>
    <w:bookmarkEnd w:id="33"/>
    <w:bookmarkStart w:id="36" w:name="black-cohosh-actaea-racemosa"/>
    <w:p>
      <w:pPr>
        <w:pStyle w:val="Heading3"/>
      </w:pPr>
      <w:r>
        <w:t xml:space="preserve">Black Cohosh (Actaea racemosa)</w:t>
      </w:r>
    </w:p>
    <w:p>
      <w:pPr>
        <w:pStyle w:val="Compact"/>
        <w:numPr>
          <w:ilvl w:val="0"/>
          <w:numId w:val="1007"/>
        </w:numPr>
      </w:pPr>
      <w:r>
        <w:rPr>
          <w:b/>
          <w:bCs/>
        </w:rPr>
        <w:t xml:space="preserve">Indigenous uses</w:t>
      </w:r>
      <w:r>
        <w:t xml:space="preserve"> </w:t>
      </w:r>
      <w:r>
        <w:t xml:space="preserve">– Native Americans used black cohosh rhizomes to treat gynecological problems (menstrual cramps, menopause), snake bites, fevers and arthritis</w:t>
      </w:r>
      <w:hyperlink r:id="rId34">
        <w:r>
          <w:rPr>
            <w:rStyle w:val="Hyperlink"/>
          </w:rPr>
          <w:t xml:space="preserve">[9]</w:t>
        </w:r>
      </w:hyperlink>
      <w:r>
        <w:t xml:space="preserve">. Cherokee practiced sustainable harvesting long before modern conservation efforts</w:t>
      </w:r>
      <w:hyperlink r:id="rId35">
        <w:r>
          <w:rPr>
            <w:rStyle w:val="Hyperlink"/>
          </w:rPr>
          <w:t xml:space="preserve">[10]</w:t>
        </w:r>
      </w:hyperlink>
      <w:r>
        <w:t xml:space="preserve">.</w:t>
      </w:r>
    </w:p>
    <w:p>
      <w:pPr>
        <w:pStyle w:val="Compact"/>
        <w:numPr>
          <w:ilvl w:val="0"/>
          <w:numId w:val="1007"/>
        </w:numPr>
      </w:pPr>
      <w:r>
        <w:rPr>
          <w:b/>
          <w:bCs/>
        </w:rPr>
        <w:t xml:space="preserve">Ecological role</w:t>
      </w:r>
      <w:r>
        <w:t xml:space="preserve"> </w:t>
      </w:r>
      <w:r>
        <w:t xml:space="preserve">– Herbaceous perennial found in rich moist woodlands. Flowers appear May–July; seeds mature August–October</w:t>
      </w:r>
      <w:hyperlink r:id="rId34">
        <w:r>
          <w:rPr>
            <w:rStyle w:val="Hyperlink"/>
          </w:rPr>
          <w:t xml:space="preserve">[9]</w:t>
        </w:r>
      </w:hyperlink>
      <w:r>
        <w:t xml:space="preserve">. Attracts butterflies and bees</w:t>
      </w:r>
      <w:hyperlink r:id="rId35">
        <w:r>
          <w:rPr>
            <w:rStyle w:val="Hyperlink"/>
          </w:rPr>
          <w:t xml:space="preserve">[10]</w:t>
        </w:r>
      </w:hyperlink>
      <w:r>
        <w:t xml:space="preserve">. Considered an at‑risk species due to overharvesting.</w:t>
      </w:r>
    </w:p>
    <w:p>
      <w:pPr>
        <w:pStyle w:val="Compact"/>
        <w:numPr>
          <w:ilvl w:val="0"/>
          <w:numId w:val="1007"/>
        </w:numPr>
      </w:pPr>
      <w:r>
        <w:rPr>
          <w:b/>
          <w:bCs/>
        </w:rPr>
        <w:t xml:space="preserve">Plant relationships</w:t>
      </w:r>
      <w:r>
        <w:t xml:space="preserve"> </w:t>
      </w:r>
      <w:r>
        <w:t xml:space="preserve">– Thrives under canopy of hardwoods; pairs well with nitrogen‑fixing shrubs and deep‑rooted herbs like ginseng. Associates with arbuscular mycorrhizae.</w:t>
      </w:r>
    </w:p>
    <w:p>
      <w:pPr>
        <w:pStyle w:val="Compact"/>
        <w:numPr>
          <w:ilvl w:val="0"/>
          <w:numId w:val="1007"/>
        </w:numPr>
      </w:pPr>
      <w:r>
        <w:rPr>
          <w:b/>
          <w:bCs/>
        </w:rPr>
        <w:t xml:space="preserve">Animal relationships</w:t>
      </w:r>
      <w:r>
        <w:t xml:space="preserve"> </w:t>
      </w:r>
      <w:r>
        <w:t xml:space="preserve">– Flowers visited by pollinators; deer seldom browse due to bitter compounds. Seeds dispersed by gravity and small mammals.</w:t>
      </w:r>
    </w:p>
    <w:p>
      <w:pPr>
        <w:pStyle w:val="Compact"/>
        <w:numPr>
          <w:ilvl w:val="0"/>
          <w:numId w:val="1007"/>
        </w:numPr>
      </w:pPr>
      <w:r>
        <w:rPr>
          <w:b/>
          <w:bCs/>
        </w:rPr>
        <w:t xml:space="preserve">Soil relationships</w:t>
      </w:r>
      <w:r>
        <w:t xml:space="preserve"> </w:t>
      </w:r>
      <w:r>
        <w:t xml:space="preserve">– Requires rich, moist, well‑drained soil high in organic matter; pH 5–6</w:t>
      </w:r>
      <w:hyperlink r:id="rId34">
        <w:r>
          <w:rPr>
            <w:rStyle w:val="Hyperlink"/>
          </w:rPr>
          <w:t xml:space="preserve">[9]</w:t>
        </w:r>
      </w:hyperlink>
      <w:r>
        <w:t xml:space="preserve">.</w:t>
      </w:r>
    </w:p>
    <w:p>
      <w:pPr>
        <w:pStyle w:val="Compact"/>
        <w:numPr>
          <w:ilvl w:val="0"/>
          <w:numId w:val="1007"/>
        </w:numPr>
      </w:pPr>
      <w:r>
        <w:rPr>
          <w:b/>
          <w:bCs/>
        </w:rPr>
        <w:t xml:space="preserve">Body correspondences</w:t>
      </w:r>
      <w:r>
        <w:t xml:space="preserve"> </w:t>
      </w:r>
      <w:r>
        <w:t xml:space="preserve">– Rhizome is bitter, acrid and warming; used as antispasmodic and anti‑inflammatory, especially for reproductive system complaints.</w:t>
      </w:r>
    </w:p>
    <w:p>
      <w:pPr>
        <w:pStyle w:val="Compact"/>
        <w:numPr>
          <w:ilvl w:val="0"/>
          <w:numId w:val="1007"/>
        </w:numPr>
      </w:pPr>
      <w:r>
        <w:rPr>
          <w:b/>
          <w:bCs/>
        </w:rPr>
        <w:t xml:space="preserve">Seasonal timing</w:t>
      </w:r>
      <w:r>
        <w:t xml:space="preserve"> </w:t>
      </w:r>
      <w:r>
        <w:t xml:space="preserve">– Leaves emerge in spring; rhizomes harvested in fall after seed drop.</w:t>
      </w:r>
    </w:p>
    <w:p>
      <w:pPr>
        <w:pStyle w:val="Compact"/>
        <w:numPr>
          <w:ilvl w:val="0"/>
          <w:numId w:val="1007"/>
        </w:numPr>
      </w:pPr>
      <w:r>
        <w:rPr>
          <w:b/>
          <w:bCs/>
        </w:rPr>
        <w:t xml:space="preserve">Movement</w:t>
      </w:r>
      <w:r>
        <w:t xml:space="preserve"> </w:t>
      </w:r>
      <w:r>
        <w:t xml:space="preserve">– Native to Eastern North America; cultivated in Europe for herbal medicine; population decline spurred conservation and cultivation efforts.</w:t>
      </w:r>
    </w:p>
    <w:bookmarkEnd w:id="36"/>
    <w:bookmarkStart w:id="38" w:name="yellowroot-xanthorhiza-simplicissima"/>
    <w:p>
      <w:pPr>
        <w:pStyle w:val="Heading3"/>
      </w:pPr>
      <w:r>
        <w:t xml:space="preserve">Yellowroot (Xanthorhiza simplicissima)</w:t>
      </w:r>
    </w:p>
    <w:p>
      <w:pPr>
        <w:pStyle w:val="Compact"/>
        <w:numPr>
          <w:ilvl w:val="0"/>
          <w:numId w:val="1008"/>
        </w:numPr>
      </w:pPr>
      <w:r>
        <w:rPr>
          <w:b/>
          <w:bCs/>
        </w:rPr>
        <w:t xml:space="preserve">Indigenous uses</w:t>
      </w:r>
      <w:r>
        <w:t xml:space="preserve"> </w:t>
      </w:r>
      <w:r>
        <w:t xml:space="preserve">– Cherokee used yellowroot dye for war paint and medicinally for indigestion, appetite stimulation, cancer, whooping cough, liver disorders, fevers and heart problems</w:t>
      </w:r>
      <w:hyperlink r:id="rId37">
        <w:r>
          <w:rPr>
            <w:rStyle w:val="Hyperlink"/>
          </w:rPr>
          <w:t xml:space="preserve">[11]</w:t>
        </w:r>
      </w:hyperlink>
      <w:r>
        <w:t xml:space="preserve">. The plant is known for antimicrobial and anti‑inflammatory properties.</w:t>
      </w:r>
    </w:p>
    <w:p>
      <w:pPr>
        <w:pStyle w:val="Compact"/>
        <w:numPr>
          <w:ilvl w:val="0"/>
          <w:numId w:val="1008"/>
        </w:numPr>
      </w:pPr>
      <w:r>
        <w:rPr>
          <w:b/>
          <w:bCs/>
        </w:rPr>
        <w:t xml:space="preserve">Ecological role</w:t>
      </w:r>
      <w:r>
        <w:t xml:space="preserve"> </w:t>
      </w:r>
      <w:r>
        <w:t xml:space="preserve">– Low‑growing woody shrub along streambanks in moist, acidic soils. Spreads by underground rhizomes forming colonies.</w:t>
      </w:r>
    </w:p>
    <w:p>
      <w:pPr>
        <w:pStyle w:val="Compact"/>
        <w:numPr>
          <w:ilvl w:val="0"/>
          <w:numId w:val="1008"/>
        </w:numPr>
      </w:pPr>
      <w:r>
        <w:rPr>
          <w:b/>
          <w:bCs/>
        </w:rPr>
        <w:t xml:space="preserve">Plant relationships</w:t>
      </w:r>
      <w:r>
        <w:t xml:space="preserve"> </w:t>
      </w:r>
      <w:r>
        <w:t xml:space="preserve">– Companion to spicebush and pawpaw. Because of its allelopathic compounds, it can inhibit some competitors.</w:t>
      </w:r>
    </w:p>
    <w:p>
      <w:pPr>
        <w:pStyle w:val="Compact"/>
        <w:numPr>
          <w:ilvl w:val="0"/>
          <w:numId w:val="1008"/>
        </w:numPr>
      </w:pPr>
      <w:r>
        <w:rPr>
          <w:b/>
          <w:bCs/>
        </w:rPr>
        <w:t xml:space="preserve">Animal relationships</w:t>
      </w:r>
      <w:r>
        <w:t xml:space="preserve"> </w:t>
      </w:r>
      <w:r>
        <w:t xml:space="preserve">– Flowers pollinated by small bees; leaves browsed lightly by deer. Fruits eaten by small birds.</w:t>
      </w:r>
    </w:p>
    <w:p>
      <w:pPr>
        <w:pStyle w:val="Compact"/>
        <w:numPr>
          <w:ilvl w:val="0"/>
          <w:numId w:val="1008"/>
        </w:numPr>
      </w:pPr>
      <w:r>
        <w:rPr>
          <w:b/>
          <w:bCs/>
        </w:rPr>
        <w:t xml:space="preserve">Soil relationships</w:t>
      </w:r>
      <w:r>
        <w:t xml:space="preserve"> </w:t>
      </w:r>
      <w:r>
        <w:t xml:space="preserve">– Prefers acidic, moist soils along streams and ravines. Associates with arbuscular mycorrhizae.</w:t>
      </w:r>
    </w:p>
    <w:p>
      <w:pPr>
        <w:pStyle w:val="Compact"/>
        <w:numPr>
          <w:ilvl w:val="0"/>
          <w:numId w:val="1008"/>
        </w:numPr>
      </w:pPr>
      <w:r>
        <w:rPr>
          <w:b/>
          <w:bCs/>
        </w:rPr>
        <w:t xml:space="preserve">Body correspondences</w:t>
      </w:r>
      <w:r>
        <w:t xml:space="preserve"> </w:t>
      </w:r>
      <w:r>
        <w:t xml:space="preserve">– Contains berberine giving bitter, yellow taste; cooling and drying; supports liver, digestive tract and immune system. Toxic in large doses</w:t>
      </w:r>
      <w:hyperlink r:id="rId37">
        <w:r>
          <w:rPr>
            <w:rStyle w:val="Hyperlink"/>
          </w:rPr>
          <w:t xml:space="preserve">[11]</w:t>
        </w:r>
      </w:hyperlink>
      <w:r>
        <w:t xml:space="preserve">.</w:t>
      </w:r>
    </w:p>
    <w:p>
      <w:pPr>
        <w:pStyle w:val="Compact"/>
        <w:numPr>
          <w:ilvl w:val="0"/>
          <w:numId w:val="1008"/>
        </w:numPr>
      </w:pPr>
      <w:r>
        <w:rPr>
          <w:b/>
          <w:bCs/>
        </w:rPr>
        <w:t xml:space="preserve">Seasonal timing</w:t>
      </w:r>
      <w:r>
        <w:t xml:space="preserve"> </w:t>
      </w:r>
      <w:r>
        <w:t xml:space="preserve">– Flowers in early spring before leaves fully expand; roots harvested in fall.</w:t>
      </w:r>
    </w:p>
    <w:p>
      <w:pPr>
        <w:pStyle w:val="Compact"/>
        <w:numPr>
          <w:ilvl w:val="0"/>
          <w:numId w:val="1008"/>
        </w:numPr>
      </w:pPr>
      <w:r>
        <w:rPr>
          <w:b/>
          <w:bCs/>
        </w:rPr>
        <w:t xml:space="preserve">Movement</w:t>
      </w:r>
      <w:r>
        <w:t xml:space="preserve"> </w:t>
      </w:r>
      <w:r>
        <w:t xml:space="preserve">– Native to Appalachian region; cultivated as ornamental and medicinal. Overharvesting and habitat loss threaten wild populations.</w:t>
      </w:r>
    </w:p>
    <w:bookmarkEnd w:id="38"/>
    <w:bookmarkEnd w:id="39"/>
    <w:bookmarkStart w:id="46" w:name="gulf-coast-south"/>
    <w:p>
      <w:pPr>
        <w:pStyle w:val="Heading2"/>
      </w:pPr>
      <w:r>
        <w:t xml:space="preserve">Gulf Coast &amp; South</w:t>
      </w:r>
    </w:p>
    <w:bookmarkStart w:id="45" w:name="yaupon-holly-ilex-vomitoria"/>
    <w:p>
      <w:pPr>
        <w:pStyle w:val="Heading3"/>
      </w:pPr>
      <w:r>
        <w:t xml:space="preserve">Yaupon Holly (Ilex vomitoria)</w:t>
      </w:r>
    </w:p>
    <w:p>
      <w:pPr>
        <w:pStyle w:val="Compact"/>
        <w:numPr>
          <w:ilvl w:val="0"/>
          <w:numId w:val="1009"/>
        </w:numPr>
      </w:pPr>
      <w:r>
        <w:rPr>
          <w:b/>
          <w:bCs/>
        </w:rPr>
        <w:t xml:space="preserve">Indigenous uses</w:t>
      </w:r>
      <w:r>
        <w:t xml:space="preserve"> </w:t>
      </w:r>
      <w:r>
        <w:t xml:space="preserve">– Tribes such as Alabama, Cherokee, Creek, Natchez and Seminole roasted leaves and twigs to make a caffeinated “black drink” used medicinally, socially and ceremonially</w:t>
      </w:r>
      <w:hyperlink r:id="rId40">
        <w:r>
          <w:rPr>
            <w:rStyle w:val="Hyperlink"/>
          </w:rPr>
          <w:t xml:space="preserve">[12]</w:t>
        </w:r>
      </w:hyperlink>
      <w:r>
        <w:t xml:space="preserve">. The drink served as emetic and purgative for purification; bark decoctions treated nightmares; eyewashes were made from inner bark</w:t>
      </w:r>
      <w:hyperlink r:id="rId40">
        <w:r>
          <w:rPr>
            <w:rStyle w:val="Hyperlink"/>
          </w:rPr>
          <w:t xml:space="preserve">[12]</w:t>
        </w:r>
      </w:hyperlink>
      <w:r>
        <w:t xml:space="preserve">. Colonists adopted the tea as a coffee substitute</w:t>
      </w:r>
      <w:hyperlink r:id="rId41">
        <w:r>
          <w:rPr>
            <w:rStyle w:val="Hyperlink"/>
          </w:rPr>
          <w:t xml:space="preserve">[13]</w:t>
        </w:r>
      </w:hyperlink>
      <w:r>
        <w:t xml:space="preserve">.</w:t>
      </w:r>
    </w:p>
    <w:p>
      <w:pPr>
        <w:pStyle w:val="Compact"/>
        <w:numPr>
          <w:ilvl w:val="0"/>
          <w:numId w:val="1009"/>
        </w:numPr>
      </w:pPr>
      <w:r>
        <w:rPr>
          <w:b/>
          <w:bCs/>
        </w:rPr>
        <w:t xml:space="preserve">Ecological role</w:t>
      </w:r>
      <w:r>
        <w:t xml:space="preserve"> </w:t>
      </w:r>
      <w:r>
        <w:t xml:space="preserve">– Evergreen shrub/tree forming dense thickets. Pioneer on sandy dunes; responds well to pruning and resprouts from root suckers</w:t>
      </w:r>
      <w:hyperlink r:id="rId42">
        <w:r>
          <w:rPr>
            <w:rStyle w:val="Hyperlink"/>
          </w:rPr>
          <w:t xml:space="preserve">[14]</w:t>
        </w:r>
      </w:hyperlink>
      <w:r>
        <w:t xml:space="preserve">.</w:t>
      </w:r>
    </w:p>
    <w:p>
      <w:pPr>
        <w:pStyle w:val="Compact"/>
        <w:numPr>
          <w:ilvl w:val="0"/>
          <w:numId w:val="1009"/>
        </w:numPr>
      </w:pPr>
      <w:r>
        <w:rPr>
          <w:b/>
          <w:bCs/>
        </w:rPr>
        <w:t xml:space="preserve">Plant relationships</w:t>
      </w:r>
      <w:r>
        <w:t xml:space="preserve"> </w:t>
      </w:r>
      <w:r>
        <w:t xml:space="preserve">– In guilds, yaupon acts as understory evergreen canopy, sheltering shade‑tolerant herbs and groundcovers (e.g., wild blueberries). Not a nitrogen fixer; pairs well with legumes like groundnut.</w:t>
      </w:r>
    </w:p>
    <w:p>
      <w:pPr>
        <w:pStyle w:val="Compact"/>
        <w:numPr>
          <w:ilvl w:val="0"/>
          <w:numId w:val="1009"/>
        </w:numPr>
      </w:pPr>
      <w:r>
        <w:rPr>
          <w:b/>
          <w:bCs/>
        </w:rPr>
        <w:t xml:space="preserve">Animal relationships</w:t>
      </w:r>
      <w:r>
        <w:t xml:space="preserve"> </w:t>
      </w:r>
      <w:r>
        <w:t xml:space="preserve">– Small white flowers (March–May) attract bees; female plants produce red berries consumed by numerous songbirds, quail, turkeys, armadillos, black bears, foxes and raccoons</w:t>
      </w:r>
      <w:hyperlink r:id="rId43">
        <w:r>
          <w:rPr>
            <w:rStyle w:val="Hyperlink"/>
          </w:rPr>
          <w:t xml:space="preserve">[15]</w:t>
        </w:r>
      </w:hyperlink>
      <w:r>
        <w:t xml:space="preserve">. Deer browse on foliage in winter</w:t>
      </w:r>
      <w:hyperlink r:id="rId43">
        <w:r>
          <w:rPr>
            <w:rStyle w:val="Hyperlink"/>
          </w:rPr>
          <w:t xml:space="preserve">[15]</w:t>
        </w:r>
      </w:hyperlink>
      <w:r>
        <w:t xml:space="preserve">.</w:t>
      </w:r>
    </w:p>
    <w:p>
      <w:pPr>
        <w:pStyle w:val="Compact"/>
        <w:numPr>
          <w:ilvl w:val="0"/>
          <w:numId w:val="1009"/>
        </w:numPr>
      </w:pPr>
      <w:r>
        <w:rPr>
          <w:b/>
          <w:bCs/>
        </w:rPr>
        <w:t xml:space="preserve">Soil relationships</w:t>
      </w:r>
      <w:r>
        <w:t xml:space="preserve"> </w:t>
      </w:r>
      <w:r>
        <w:t xml:space="preserve">– Thrives in sandy, acidic, well‑drained soils; tolerates salt spray and occasional flooding; forms arbuscular mycorrhizal associations.</w:t>
      </w:r>
    </w:p>
    <w:p>
      <w:pPr>
        <w:pStyle w:val="Compact"/>
        <w:numPr>
          <w:ilvl w:val="0"/>
          <w:numId w:val="1009"/>
        </w:numPr>
      </w:pPr>
      <w:r>
        <w:rPr>
          <w:b/>
          <w:bCs/>
        </w:rPr>
        <w:t xml:space="preserve">Body correspondences</w:t>
      </w:r>
      <w:r>
        <w:t xml:space="preserve"> </w:t>
      </w:r>
      <w:r>
        <w:t xml:space="preserve">– Leaves contain caffeine and theobromine (stimulating); tea is diuretic and emetic; warming and drying. Energetically aligns with nervous system and heart.</w:t>
      </w:r>
    </w:p>
    <w:p>
      <w:pPr>
        <w:pStyle w:val="Compact"/>
        <w:numPr>
          <w:ilvl w:val="0"/>
          <w:numId w:val="1009"/>
        </w:numPr>
      </w:pPr>
      <w:r>
        <w:rPr>
          <w:b/>
          <w:bCs/>
        </w:rPr>
        <w:t xml:space="preserve">Seasonal timing</w:t>
      </w:r>
      <w:r>
        <w:t xml:space="preserve"> </w:t>
      </w:r>
      <w:r>
        <w:t xml:space="preserve">– Harvest leaves and small twigs in late fall or winter for highest caffeine content. Berries ripen in autumn.</w:t>
      </w:r>
    </w:p>
    <w:p>
      <w:pPr>
        <w:pStyle w:val="Compact"/>
        <w:numPr>
          <w:ilvl w:val="0"/>
          <w:numId w:val="1009"/>
        </w:numPr>
      </w:pPr>
      <w:r>
        <w:rPr>
          <w:b/>
          <w:bCs/>
        </w:rPr>
        <w:t xml:space="preserve">Movement</w:t>
      </w:r>
      <w:r>
        <w:t xml:space="preserve"> </w:t>
      </w:r>
      <w:r>
        <w:t xml:space="preserve">– Native to the Southeast U.S.; transplanted by Indigenous peoples; historically suppressed due to colonial misconceptions about its vomit‑inducing properties; now experiencing revival</w:t>
      </w:r>
      <w:hyperlink r:id="rId44">
        <w:r>
          <w:rPr>
            <w:rStyle w:val="Hyperlink"/>
          </w:rPr>
          <w:t xml:space="preserve">[16]</w:t>
        </w:r>
      </w:hyperlink>
      <w:r>
        <w:t xml:space="preserve">.</w:t>
      </w:r>
    </w:p>
    <w:bookmarkEnd w:id="45"/>
    <w:bookmarkEnd w:id="46"/>
    <w:bookmarkStart w:id="52" w:name="great-plains-prairie"/>
    <w:p>
      <w:pPr>
        <w:pStyle w:val="Heading2"/>
      </w:pPr>
      <w:r>
        <w:t xml:space="preserve">Great Plains &amp; Prairie</w:t>
      </w:r>
    </w:p>
    <w:bookmarkStart w:id="51" w:name="X5875b9ea0eebe96642d2e5c2eb2227754c58250"/>
    <w:p>
      <w:pPr>
        <w:pStyle w:val="Heading3"/>
      </w:pPr>
      <w:r>
        <w:t xml:space="preserve">Narrow‑leaf Coneflower (Echinacea angustifolia)</w:t>
      </w:r>
    </w:p>
    <w:p>
      <w:pPr>
        <w:pStyle w:val="Compact"/>
        <w:numPr>
          <w:ilvl w:val="0"/>
          <w:numId w:val="1010"/>
        </w:numPr>
      </w:pPr>
      <w:r>
        <w:rPr>
          <w:b/>
          <w:bCs/>
        </w:rPr>
        <w:t xml:space="preserve">Indigenous uses</w:t>
      </w:r>
      <w:r>
        <w:t xml:space="preserve"> </w:t>
      </w:r>
      <w:r>
        <w:t xml:space="preserve">– Widely used by Plains Indians for pain relief, antidote to poisonous bites, burns, gastrointestinal disorders, coughs, sore throats, headaches and as a wash for wounds; seeds used as anticonvulsive</w:t>
      </w:r>
      <w:hyperlink r:id="rId47">
        <w:r>
          <w:rPr>
            <w:rStyle w:val="Hyperlink"/>
          </w:rPr>
          <w:t xml:space="preserve">[17]</w:t>
        </w:r>
      </w:hyperlink>
      <w:r>
        <w:t xml:space="preserve">. Early settlers adopted it; today it is an immune stimulant and mild antibiotic</w:t>
      </w:r>
      <w:hyperlink r:id="rId47">
        <w:r>
          <w:rPr>
            <w:rStyle w:val="Hyperlink"/>
          </w:rPr>
          <w:t xml:space="preserve">[17]</w:t>
        </w:r>
      </w:hyperlink>
      <w:r>
        <w:t xml:space="preserve">.</w:t>
      </w:r>
    </w:p>
    <w:p>
      <w:pPr>
        <w:pStyle w:val="Compact"/>
        <w:numPr>
          <w:ilvl w:val="0"/>
          <w:numId w:val="1010"/>
        </w:numPr>
      </w:pPr>
      <w:r>
        <w:rPr>
          <w:b/>
          <w:bCs/>
        </w:rPr>
        <w:t xml:space="preserve">Ecological role</w:t>
      </w:r>
      <w:r>
        <w:t xml:space="preserve"> </w:t>
      </w:r>
      <w:r>
        <w:t xml:space="preserve">– Perennial mid‑successional forb with deep woody taproot (up to 6.5 ft) that stabilises soil and infiltrates water, building organic matter</w:t>
      </w:r>
      <w:hyperlink r:id="rId48">
        <w:r>
          <w:rPr>
            <w:rStyle w:val="Hyperlink"/>
          </w:rPr>
          <w:t xml:space="preserve">[18]</w:t>
        </w:r>
      </w:hyperlink>
      <w:r>
        <w:t xml:space="preserve">. Thrives in sandy prairie soils and stormwater gardens</w:t>
      </w:r>
      <w:hyperlink r:id="rId48">
        <w:r>
          <w:rPr>
            <w:rStyle w:val="Hyperlink"/>
          </w:rPr>
          <w:t xml:space="preserve">[18]</w:t>
        </w:r>
      </w:hyperlink>
      <w:r>
        <w:t xml:space="preserve">.</w:t>
      </w:r>
    </w:p>
    <w:p>
      <w:pPr>
        <w:pStyle w:val="Compact"/>
        <w:numPr>
          <w:ilvl w:val="0"/>
          <w:numId w:val="1010"/>
        </w:numPr>
      </w:pPr>
      <w:r>
        <w:rPr>
          <w:b/>
          <w:bCs/>
        </w:rPr>
        <w:t xml:space="preserve">Plant relationships</w:t>
      </w:r>
      <w:r>
        <w:t xml:space="preserve"> </w:t>
      </w:r>
      <w:r>
        <w:t xml:space="preserve">– Associates with tall‑grass species like little and big bluestem; often paired with other prairie pollinator plants. Not a nitrogen fixer.</w:t>
      </w:r>
    </w:p>
    <w:p>
      <w:pPr>
        <w:pStyle w:val="Compact"/>
        <w:numPr>
          <w:ilvl w:val="0"/>
          <w:numId w:val="1010"/>
        </w:numPr>
      </w:pPr>
      <w:r>
        <w:rPr>
          <w:b/>
          <w:bCs/>
        </w:rPr>
        <w:t xml:space="preserve">Animal relationships</w:t>
      </w:r>
      <w:r>
        <w:t xml:space="preserve"> </w:t>
      </w:r>
      <w:r>
        <w:t xml:space="preserve">– Its lavender flowers attract over 26 species of native bees</w:t>
      </w:r>
      <w:hyperlink r:id="rId49">
        <w:r>
          <w:rPr>
            <w:rStyle w:val="Hyperlink"/>
          </w:rPr>
          <w:t xml:space="preserve">[19]</w:t>
        </w:r>
      </w:hyperlink>
      <w:r>
        <w:t xml:space="preserve">; seeds feed birds; leaves are avoided by herbivores due to prickles.</w:t>
      </w:r>
    </w:p>
    <w:p>
      <w:pPr>
        <w:pStyle w:val="Compact"/>
        <w:numPr>
          <w:ilvl w:val="0"/>
          <w:numId w:val="1010"/>
        </w:numPr>
      </w:pPr>
      <w:r>
        <w:rPr>
          <w:b/>
          <w:bCs/>
        </w:rPr>
        <w:t xml:space="preserve">Soil relationships</w:t>
      </w:r>
      <w:r>
        <w:t xml:space="preserve"> </w:t>
      </w:r>
      <w:r>
        <w:t xml:space="preserve">– Prefers sandy or gravelly prairies with well‑drained soils; associates with arbuscular mycorrhizae.</w:t>
      </w:r>
    </w:p>
    <w:p>
      <w:pPr>
        <w:pStyle w:val="Compact"/>
        <w:numPr>
          <w:ilvl w:val="0"/>
          <w:numId w:val="1010"/>
        </w:numPr>
      </w:pPr>
      <w:r>
        <w:rPr>
          <w:b/>
          <w:bCs/>
        </w:rPr>
        <w:t xml:space="preserve">Body correspondences</w:t>
      </w:r>
      <w:r>
        <w:t xml:space="preserve"> </w:t>
      </w:r>
      <w:r>
        <w:t xml:space="preserve">– Roots are pungent and slightly bitter; act as immune modulators and antiseptics; support lymphatic and respiratory systems.</w:t>
      </w:r>
    </w:p>
    <w:p>
      <w:pPr>
        <w:pStyle w:val="Compact"/>
        <w:numPr>
          <w:ilvl w:val="0"/>
          <w:numId w:val="1010"/>
        </w:numPr>
      </w:pPr>
      <w:r>
        <w:rPr>
          <w:b/>
          <w:bCs/>
        </w:rPr>
        <w:t xml:space="preserve">Seasonal timing</w:t>
      </w:r>
      <w:r>
        <w:t xml:space="preserve"> </w:t>
      </w:r>
      <w:r>
        <w:t xml:space="preserve">– Flowers June–July; seeds ripen mid‑summer; roots harvested in fall of second or third year.</w:t>
      </w:r>
    </w:p>
    <w:p>
      <w:pPr>
        <w:pStyle w:val="Compact"/>
        <w:numPr>
          <w:ilvl w:val="0"/>
          <w:numId w:val="1010"/>
        </w:numPr>
      </w:pPr>
      <w:r>
        <w:rPr>
          <w:b/>
          <w:bCs/>
        </w:rPr>
        <w:t xml:space="preserve">Movement</w:t>
      </w:r>
      <w:r>
        <w:t xml:space="preserve"> </w:t>
      </w:r>
      <w:r>
        <w:t xml:space="preserve">– Native to Great Plains; cultivation for herbal supplements has led to overharvest; now propagated in gardens and farms to preserve wild populations</w:t>
      </w:r>
      <w:hyperlink r:id="rId50">
        <w:r>
          <w:rPr>
            <w:rStyle w:val="Hyperlink"/>
          </w:rPr>
          <w:t xml:space="preserve">[20]</w:t>
        </w:r>
      </w:hyperlink>
      <w:r>
        <w:t xml:space="preserve">.</w:t>
      </w:r>
    </w:p>
    <w:bookmarkEnd w:id="51"/>
    <w:bookmarkEnd w:id="52"/>
    <w:bookmarkStart w:id="62" w:name="desert-southwest"/>
    <w:p>
      <w:pPr>
        <w:pStyle w:val="Heading2"/>
      </w:pPr>
      <w:r>
        <w:t xml:space="preserve">Desert Southwest</w:t>
      </w:r>
    </w:p>
    <w:bookmarkStart w:id="58" w:name="creosote-bush-larrea-tridentata"/>
    <w:p>
      <w:pPr>
        <w:pStyle w:val="Heading3"/>
      </w:pPr>
      <w:r>
        <w:t xml:space="preserve">Creosote Bush (Larrea tridentata)</w:t>
      </w:r>
    </w:p>
    <w:p>
      <w:pPr>
        <w:pStyle w:val="Compact"/>
        <w:numPr>
          <w:ilvl w:val="0"/>
          <w:numId w:val="1011"/>
        </w:numPr>
      </w:pPr>
      <w:r>
        <w:rPr>
          <w:b/>
          <w:bCs/>
        </w:rPr>
        <w:t xml:space="preserve">Indigenous uses</w:t>
      </w:r>
      <w:r>
        <w:t xml:space="preserve"> </w:t>
      </w:r>
      <w:r>
        <w:t xml:space="preserve">– Southwest tribes (Cahuilla, Apache, Pima, Papago, Hualapai, Yavapai and others) chewed leaves to relieve diarrhea, brewed them into teas for colds and kidney pain, inhaled steam for respiratory congestion, and applied poultices or powders to bruises, wounds and skin disorders</w:t>
      </w:r>
      <w:hyperlink r:id="rId53">
        <w:r>
          <w:rPr>
            <w:rStyle w:val="Hyperlink"/>
          </w:rPr>
          <w:t xml:space="preserve">[21]</w:t>
        </w:r>
      </w:hyperlink>
      <w:r>
        <w:t xml:space="preserve">. The resin (lac) was used to fasten arrow points and tools</w:t>
      </w:r>
      <w:hyperlink r:id="rId54">
        <w:r>
          <w:rPr>
            <w:rStyle w:val="Hyperlink"/>
          </w:rPr>
          <w:t xml:space="preserve">[22]</w:t>
        </w:r>
      </w:hyperlink>
      <w:r>
        <w:t xml:space="preserve">.</w:t>
      </w:r>
    </w:p>
    <w:p>
      <w:pPr>
        <w:pStyle w:val="Compact"/>
        <w:numPr>
          <w:ilvl w:val="0"/>
          <w:numId w:val="1011"/>
        </w:numPr>
      </w:pPr>
      <w:r>
        <w:rPr>
          <w:b/>
          <w:bCs/>
        </w:rPr>
        <w:t xml:space="preserve">Ecological role</w:t>
      </w:r>
      <w:r>
        <w:t xml:space="preserve"> </w:t>
      </w:r>
      <w:r>
        <w:t xml:space="preserve">– Dominant evergreen shrub in Mojave, Sonoran and Chihuahuan deserts. Forms clonal rings; some clones exceed 11,000 years in age</w:t>
      </w:r>
      <w:hyperlink r:id="rId55">
        <w:r>
          <w:rPr>
            <w:rStyle w:val="Hyperlink"/>
          </w:rPr>
          <w:t xml:space="preserve">[23]</w:t>
        </w:r>
      </w:hyperlink>
      <w:r>
        <w:t xml:space="preserve">. Its roots and leaves exude allelopathic compounds that inhibit nearby vegetation</w:t>
      </w:r>
      <w:hyperlink r:id="rId56">
        <w:r>
          <w:rPr>
            <w:rStyle w:val="Hyperlink"/>
          </w:rPr>
          <w:t xml:space="preserve">[24]</w:t>
        </w:r>
      </w:hyperlink>
      <w:r>
        <w:t xml:space="preserve">.</w:t>
      </w:r>
    </w:p>
    <w:p>
      <w:pPr>
        <w:pStyle w:val="Compact"/>
        <w:numPr>
          <w:ilvl w:val="0"/>
          <w:numId w:val="1011"/>
        </w:numPr>
      </w:pPr>
      <w:r>
        <w:rPr>
          <w:b/>
          <w:bCs/>
        </w:rPr>
        <w:t xml:space="preserve">Plant relationships</w:t>
      </w:r>
      <w:r>
        <w:t xml:space="preserve"> </w:t>
      </w:r>
      <w:r>
        <w:t xml:space="preserve">– In a guild, creosote acts as a nurse plant providing shade and trapping moisture; pairs with nitrogen‑fixing desert legumes such as mesquite and indigo bush. It is not a nitrogen fixer but accumulates minerals.</w:t>
      </w:r>
    </w:p>
    <w:p>
      <w:pPr>
        <w:pStyle w:val="Compact"/>
        <w:numPr>
          <w:ilvl w:val="0"/>
          <w:numId w:val="1011"/>
        </w:numPr>
      </w:pPr>
      <w:r>
        <w:rPr>
          <w:b/>
          <w:bCs/>
        </w:rPr>
        <w:t xml:space="preserve">Animal relationships</w:t>
      </w:r>
      <w:r>
        <w:t xml:space="preserve"> </w:t>
      </w:r>
      <w:r>
        <w:t xml:space="preserve">– Flowers produce nectar and pollen for more than 20 species of native bees</w:t>
      </w:r>
      <w:hyperlink r:id="rId57">
        <w:r>
          <w:rPr>
            <w:rStyle w:val="Hyperlink"/>
          </w:rPr>
          <w:t xml:space="preserve">[25]</w:t>
        </w:r>
      </w:hyperlink>
      <w:r>
        <w:t xml:space="preserve">; seeds eaten by desert woodrats, kangaroo rats and birds; leaves occasionally browsed by jackrabbits</w:t>
      </w:r>
      <w:hyperlink r:id="rId57">
        <w:r>
          <w:rPr>
            <w:rStyle w:val="Hyperlink"/>
          </w:rPr>
          <w:t xml:space="preserve">[25]</w:t>
        </w:r>
      </w:hyperlink>
      <w:r>
        <w:t xml:space="preserve">; reptiles (chuckwallas, desert iguanas) consume flowers</w:t>
      </w:r>
      <w:hyperlink r:id="rId57">
        <w:r>
          <w:rPr>
            <w:rStyle w:val="Hyperlink"/>
          </w:rPr>
          <w:t xml:space="preserve">[25]</w:t>
        </w:r>
      </w:hyperlink>
      <w:r>
        <w:t xml:space="preserve">.</w:t>
      </w:r>
    </w:p>
    <w:p>
      <w:pPr>
        <w:pStyle w:val="Compact"/>
        <w:numPr>
          <w:ilvl w:val="0"/>
          <w:numId w:val="1011"/>
        </w:numPr>
      </w:pPr>
      <w:r>
        <w:rPr>
          <w:b/>
          <w:bCs/>
        </w:rPr>
        <w:t xml:space="preserve">Soil relationships</w:t>
      </w:r>
      <w:r>
        <w:t xml:space="preserve"> </w:t>
      </w:r>
      <w:r>
        <w:t xml:space="preserve">– Prefers well‑drained gravelly soils on desert flats and bajadas; extremely drought‑tolerant; roots tap moisture deep underground.</w:t>
      </w:r>
      <w:hyperlink r:id="rId55">
        <w:r>
          <w:rPr>
            <w:rStyle w:val="Hyperlink"/>
          </w:rPr>
          <w:t xml:space="preserve">[23]</w:t>
        </w:r>
      </w:hyperlink>
    </w:p>
    <w:p>
      <w:pPr>
        <w:pStyle w:val="Compact"/>
        <w:numPr>
          <w:ilvl w:val="0"/>
          <w:numId w:val="1011"/>
        </w:numPr>
      </w:pPr>
      <w:r>
        <w:rPr>
          <w:b/>
          <w:bCs/>
        </w:rPr>
        <w:t xml:space="preserve">Body correspondences</w:t>
      </w:r>
      <w:r>
        <w:t xml:space="preserve"> </w:t>
      </w:r>
      <w:r>
        <w:t xml:space="preserve">– Leaves are intensely bitter, resinous and antimicrobial; used externally for skin conditions and internally (with caution) for respiratory and kidney ailments. The resin’s phenolic compounds are potent antioxidants</w:t>
      </w:r>
      <w:hyperlink r:id="rId53">
        <w:r>
          <w:rPr>
            <w:rStyle w:val="Hyperlink"/>
          </w:rPr>
          <w:t xml:space="preserve">[21]</w:t>
        </w:r>
      </w:hyperlink>
      <w:r>
        <w:t xml:space="preserve">.</w:t>
      </w:r>
    </w:p>
    <w:p>
      <w:pPr>
        <w:pStyle w:val="Compact"/>
        <w:numPr>
          <w:ilvl w:val="0"/>
          <w:numId w:val="1011"/>
        </w:numPr>
      </w:pPr>
      <w:r>
        <w:rPr>
          <w:b/>
          <w:bCs/>
        </w:rPr>
        <w:t xml:space="preserve">Seasonal timing</w:t>
      </w:r>
      <w:r>
        <w:t xml:space="preserve"> </w:t>
      </w:r>
      <w:r>
        <w:t xml:space="preserve">– Flowers bloom after rain (spring or summer); resinous leaves are harvested year‑round; new growth emerges following precipitation.</w:t>
      </w:r>
    </w:p>
    <w:p>
      <w:pPr>
        <w:pStyle w:val="Compact"/>
        <w:numPr>
          <w:ilvl w:val="0"/>
          <w:numId w:val="1011"/>
        </w:numPr>
      </w:pPr>
      <w:r>
        <w:rPr>
          <w:b/>
          <w:bCs/>
        </w:rPr>
        <w:t xml:space="preserve">Movement</w:t>
      </w:r>
      <w:r>
        <w:t xml:space="preserve"> </w:t>
      </w:r>
      <w:r>
        <w:t xml:space="preserve">– Native to SW deserts; clones spread vegetatively, making it one of the world’s longest‑lived organisms. Traditional uses continue but large‑scale medicinal harvesting is limited due to potential toxicity.</w:t>
      </w:r>
    </w:p>
    <w:bookmarkEnd w:id="58"/>
    <w:bookmarkStart w:id="61" w:name="honey-mesquite-prosopis-glandulosa"/>
    <w:p>
      <w:pPr>
        <w:pStyle w:val="Heading3"/>
      </w:pPr>
      <w:r>
        <w:t xml:space="preserve">Honey Mesquite (Prosopis glandulosa)</w:t>
      </w:r>
    </w:p>
    <w:p>
      <w:pPr>
        <w:pStyle w:val="Compact"/>
        <w:numPr>
          <w:ilvl w:val="0"/>
          <w:numId w:val="1012"/>
        </w:numPr>
      </w:pPr>
      <w:r>
        <w:rPr>
          <w:b/>
          <w:bCs/>
        </w:rPr>
        <w:t xml:space="preserve">Indigenous uses</w:t>
      </w:r>
      <w:r>
        <w:t xml:space="preserve"> </w:t>
      </w:r>
      <w:r>
        <w:t xml:space="preserve">– Southwest Native Americans harvested mesquite pods as a reliable food even during droughts; pods were collected, stored and ground into flour for cakes and breads; pods were also fermented into refreshing drinks or alcoholic beverages; flowers were eaten raw or roasted</w:t>
      </w:r>
      <w:hyperlink r:id="rId59">
        <w:r>
          <w:rPr>
            <w:rStyle w:val="Hyperlink"/>
          </w:rPr>
          <w:t xml:space="preserve">[26]</w:t>
        </w:r>
      </w:hyperlink>
      <w:r>
        <w:t xml:space="preserve">. Branches were used for fuel; wood for tool handles and building.</w:t>
      </w:r>
    </w:p>
    <w:p>
      <w:pPr>
        <w:pStyle w:val="Compact"/>
        <w:numPr>
          <w:ilvl w:val="0"/>
          <w:numId w:val="1012"/>
        </w:numPr>
      </w:pPr>
      <w:r>
        <w:rPr>
          <w:b/>
          <w:bCs/>
        </w:rPr>
        <w:t xml:space="preserve">Ecological role</w:t>
      </w:r>
      <w:r>
        <w:t xml:space="preserve"> </w:t>
      </w:r>
      <w:r>
        <w:t xml:space="preserve">– Nitrogen‑fixing tree/shrub with deep taproot. Symbiotic rhizobia in root nodules fix up to 66 lbs of nitrogen per acre per year, improving soil fertility</w:t>
      </w:r>
      <w:hyperlink r:id="rId60">
        <w:r>
          <w:rPr>
            <w:rStyle w:val="Hyperlink"/>
          </w:rPr>
          <w:t xml:space="preserve">[27]</w:t>
        </w:r>
      </w:hyperlink>
      <w:r>
        <w:t xml:space="preserve">. Encourages succession on degraded lands; often invades overgrazed prairies and forms thickets.</w:t>
      </w:r>
    </w:p>
    <w:p>
      <w:pPr>
        <w:pStyle w:val="Compact"/>
        <w:numPr>
          <w:ilvl w:val="0"/>
          <w:numId w:val="1012"/>
        </w:numPr>
      </w:pPr>
      <w:r>
        <w:rPr>
          <w:b/>
          <w:bCs/>
        </w:rPr>
        <w:t xml:space="preserve">Plant relationships</w:t>
      </w:r>
      <w:r>
        <w:t xml:space="preserve"> </w:t>
      </w:r>
      <w:r>
        <w:t xml:space="preserve">– As a canopy legume, mesquite supports guilds by providing shade and nitrogen; understorey companions include agaves, desert marigold and grasses. It can become competitive due to deep rooting and canopy shading; management includes pollarding or coppicing.</w:t>
      </w:r>
    </w:p>
    <w:p>
      <w:pPr>
        <w:pStyle w:val="Compact"/>
        <w:numPr>
          <w:ilvl w:val="0"/>
          <w:numId w:val="1012"/>
        </w:numPr>
      </w:pPr>
      <w:r>
        <w:rPr>
          <w:b/>
          <w:bCs/>
        </w:rPr>
        <w:t xml:space="preserve">Animal relationships</w:t>
      </w:r>
      <w:r>
        <w:t xml:space="preserve"> </w:t>
      </w:r>
      <w:r>
        <w:t xml:space="preserve">– Flowers are rich in nectar and are pollinated primarily by bees; at least 160 bee species visit mesquite blooms</w:t>
      </w:r>
      <w:hyperlink r:id="rId60">
        <w:r>
          <w:rPr>
            <w:rStyle w:val="Hyperlink"/>
          </w:rPr>
          <w:t xml:space="preserve">[28]</w:t>
        </w:r>
      </w:hyperlink>
      <w:r>
        <w:t xml:space="preserve">. Seeds are dispersed by animals and livestock; pods pass through digestive tracts and germinate readily</w:t>
      </w:r>
      <w:hyperlink r:id="rId60">
        <w:r>
          <w:rPr>
            <w:rStyle w:val="Hyperlink"/>
          </w:rPr>
          <w:t xml:space="preserve">[28]</w:t>
        </w:r>
      </w:hyperlink>
      <w:r>
        <w:t xml:space="preserve">.</w:t>
      </w:r>
    </w:p>
    <w:p>
      <w:pPr>
        <w:pStyle w:val="Compact"/>
        <w:numPr>
          <w:ilvl w:val="0"/>
          <w:numId w:val="1012"/>
        </w:numPr>
      </w:pPr>
      <w:r>
        <w:rPr>
          <w:b/>
          <w:bCs/>
        </w:rPr>
        <w:t xml:space="preserve">Soil relationships</w:t>
      </w:r>
      <w:r>
        <w:t xml:space="preserve"> </w:t>
      </w:r>
      <w:r>
        <w:t xml:space="preserve">– Tolerates a wide range of soils from sandy loams to clay; thrives in alluvial soils and along washes. Enhances soil organic matter; root nodules fix nitrogen</w:t>
      </w:r>
      <w:hyperlink r:id="rId60">
        <w:r>
          <w:rPr>
            <w:rStyle w:val="Hyperlink"/>
          </w:rPr>
          <w:t xml:space="preserve">[27]</w:t>
        </w:r>
      </w:hyperlink>
      <w:r>
        <w:t xml:space="preserve">.</w:t>
      </w:r>
    </w:p>
    <w:p>
      <w:pPr>
        <w:pStyle w:val="Compact"/>
        <w:numPr>
          <w:ilvl w:val="0"/>
          <w:numId w:val="1012"/>
        </w:numPr>
      </w:pPr>
      <w:r>
        <w:rPr>
          <w:b/>
          <w:bCs/>
        </w:rPr>
        <w:t xml:space="preserve">Body correspondences</w:t>
      </w:r>
      <w:r>
        <w:t xml:space="preserve"> </w:t>
      </w:r>
      <w:r>
        <w:t xml:space="preserve">– Pods are sweet and nutritive (sweet taste corresponds to spleen/pancreas); gum and bark have astringent properties useful for sore throats and diarrhea. Flowers have mild laxative effect.</w:t>
      </w:r>
    </w:p>
    <w:p>
      <w:pPr>
        <w:pStyle w:val="Compact"/>
        <w:numPr>
          <w:ilvl w:val="0"/>
          <w:numId w:val="1012"/>
        </w:numPr>
      </w:pPr>
      <w:r>
        <w:rPr>
          <w:b/>
          <w:bCs/>
        </w:rPr>
        <w:t xml:space="preserve">Seasonal timing</w:t>
      </w:r>
      <w:r>
        <w:t xml:space="preserve"> </w:t>
      </w:r>
      <w:r>
        <w:t xml:space="preserve">– Bloom in spring; pods ripen in late summer. Pods collected when dry and sweet.</w:t>
      </w:r>
    </w:p>
    <w:p>
      <w:pPr>
        <w:pStyle w:val="Compact"/>
        <w:numPr>
          <w:ilvl w:val="0"/>
          <w:numId w:val="1012"/>
        </w:numPr>
      </w:pPr>
      <w:r>
        <w:rPr>
          <w:b/>
          <w:bCs/>
        </w:rPr>
        <w:t xml:space="preserve">Movement</w:t>
      </w:r>
      <w:r>
        <w:t xml:space="preserve"> </w:t>
      </w:r>
      <w:r>
        <w:t xml:space="preserve">– Native to SW U.S. and northern Mexico; introduced globally as ornamental and for erosion control; considered invasive in some rangelands.</w:t>
      </w:r>
    </w:p>
    <w:bookmarkEnd w:id="61"/>
    <w:bookmarkEnd w:id="62"/>
    <w:bookmarkStart w:id="68" w:name="pacific-northwest"/>
    <w:p>
      <w:pPr>
        <w:pStyle w:val="Heading2"/>
      </w:pPr>
      <w:r>
        <w:t xml:space="preserve">Pacific Northwest</w:t>
      </w:r>
    </w:p>
    <w:bookmarkStart w:id="64" w:name="western-redcedar-thuja-plicata"/>
    <w:p>
      <w:pPr>
        <w:pStyle w:val="Heading3"/>
      </w:pPr>
      <w:r>
        <w:t xml:space="preserve">Western Redcedar (Thuja plicata)</w:t>
      </w:r>
    </w:p>
    <w:p>
      <w:pPr>
        <w:pStyle w:val="Compact"/>
        <w:numPr>
          <w:ilvl w:val="0"/>
          <w:numId w:val="1013"/>
        </w:numPr>
      </w:pPr>
      <w:r>
        <w:rPr>
          <w:b/>
          <w:bCs/>
        </w:rPr>
        <w:t xml:space="preserve">Indigenous uses</w:t>
      </w:r>
      <w:r>
        <w:t xml:space="preserve"> </w:t>
      </w:r>
      <w:r>
        <w:t xml:space="preserve">– Known as the “Tree of Life” to Coast Salish peoples. Needles used to treat respiratory and urinary infections; wood used to build canoes, totem poles and houses; bark woven into baskets and clothing</w:t>
      </w:r>
      <w:hyperlink r:id="rId63">
        <w:r>
          <w:rPr>
            <w:rStyle w:val="Hyperlink"/>
          </w:rPr>
          <w:t xml:space="preserve">[29]</w:t>
        </w:r>
      </w:hyperlink>
      <w:r>
        <w:t xml:space="preserve">.</w:t>
      </w:r>
    </w:p>
    <w:p>
      <w:pPr>
        <w:pStyle w:val="Compact"/>
        <w:numPr>
          <w:ilvl w:val="0"/>
          <w:numId w:val="1013"/>
        </w:numPr>
      </w:pPr>
      <w:r>
        <w:rPr>
          <w:b/>
          <w:bCs/>
        </w:rPr>
        <w:t xml:space="preserve">Ecological role</w:t>
      </w:r>
      <w:r>
        <w:t xml:space="preserve"> </w:t>
      </w:r>
      <w:r>
        <w:t xml:space="preserve">– Shade‑tolerant climax conifer forming dense, moist forests. Lives over 1,000 years. Provides nurse logs for seedlings and stabilises riverbanks.</w:t>
      </w:r>
    </w:p>
    <w:p>
      <w:pPr>
        <w:pStyle w:val="Compact"/>
        <w:numPr>
          <w:ilvl w:val="0"/>
          <w:numId w:val="1013"/>
        </w:numPr>
      </w:pPr>
      <w:r>
        <w:rPr>
          <w:b/>
          <w:bCs/>
        </w:rPr>
        <w:t xml:space="preserve">Plant relationships</w:t>
      </w:r>
      <w:r>
        <w:t xml:space="preserve"> </w:t>
      </w:r>
      <w:r>
        <w:t xml:space="preserve">– Associates with ectomycorrhizal fungi; companions include red alder (nitrogen fixer) and sword fern.</w:t>
      </w:r>
    </w:p>
    <w:p>
      <w:pPr>
        <w:pStyle w:val="Compact"/>
        <w:numPr>
          <w:ilvl w:val="0"/>
          <w:numId w:val="1013"/>
        </w:numPr>
      </w:pPr>
      <w:r>
        <w:rPr>
          <w:b/>
          <w:bCs/>
        </w:rPr>
        <w:t xml:space="preserve">Animal relationships</w:t>
      </w:r>
      <w:r>
        <w:t xml:space="preserve"> </w:t>
      </w:r>
      <w:r>
        <w:t xml:space="preserve">– Provides habitat for birds (e.g., varied thrush), squirrels and insects; bark used by black bears for foraging.</w:t>
      </w:r>
    </w:p>
    <w:p>
      <w:pPr>
        <w:pStyle w:val="Compact"/>
        <w:numPr>
          <w:ilvl w:val="0"/>
          <w:numId w:val="1013"/>
        </w:numPr>
      </w:pPr>
      <w:r>
        <w:rPr>
          <w:b/>
          <w:bCs/>
        </w:rPr>
        <w:t xml:space="preserve">Soil relationships</w:t>
      </w:r>
      <w:r>
        <w:t xml:space="preserve"> </w:t>
      </w:r>
      <w:r>
        <w:t xml:space="preserve">– Prefers moist, acidic soils; thrives on floodplains and cedar‑hemlock ecosystems.</w:t>
      </w:r>
    </w:p>
    <w:p>
      <w:pPr>
        <w:pStyle w:val="Compact"/>
        <w:numPr>
          <w:ilvl w:val="0"/>
          <w:numId w:val="1013"/>
        </w:numPr>
      </w:pPr>
      <w:r>
        <w:rPr>
          <w:b/>
          <w:bCs/>
        </w:rPr>
        <w:t xml:space="preserve">Body correspondences</w:t>
      </w:r>
      <w:r>
        <w:t xml:space="preserve"> </w:t>
      </w:r>
      <w:r>
        <w:t xml:space="preserve">– Aromatic and bitter; antimicrobial oils support respiratory and urinary systems. Energetically cooling and drying.</w:t>
      </w:r>
    </w:p>
    <w:p>
      <w:pPr>
        <w:pStyle w:val="Compact"/>
        <w:numPr>
          <w:ilvl w:val="0"/>
          <w:numId w:val="1013"/>
        </w:numPr>
      </w:pPr>
      <w:r>
        <w:rPr>
          <w:b/>
          <w:bCs/>
        </w:rPr>
        <w:t xml:space="preserve">Seasonal timing</w:t>
      </w:r>
      <w:r>
        <w:t xml:space="preserve"> </w:t>
      </w:r>
      <w:r>
        <w:t xml:space="preserve">– Leaves and bark harvested year‑round; best in late winter.</w:t>
      </w:r>
    </w:p>
    <w:p>
      <w:pPr>
        <w:pStyle w:val="Compact"/>
        <w:numPr>
          <w:ilvl w:val="0"/>
          <w:numId w:val="1013"/>
        </w:numPr>
      </w:pPr>
      <w:r>
        <w:rPr>
          <w:b/>
          <w:bCs/>
        </w:rPr>
        <w:t xml:space="preserve">Movement</w:t>
      </w:r>
      <w:r>
        <w:t xml:space="preserve"> </w:t>
      </w:r>
      <w:r>
        <w:t xml:space="preserve">– Native to Pacific NW; widely cultivated; populations threatened by logging and climate change.</w:t>
      </w:r>
    </w:p>
    <w:bookmarkEnd w:id="64"/>
    <w:bookmarkStart w:id="65" w:name="douglas-fir-pseudotsuga-menziesii"/>
    <w:p>
      <w:pPr>
        <w:pStyle w:val="Heading3"/>
      </w:pPr>
      <w:r>
        <w:t xml:space="preserve">Douglas Fir (Pseudotsuga menziesii)</w:t>
      </w:r>
    </w:p>
    <w:p>
      <w:pPr>
        <w:pStyle w:val="Compact"/>
        <w:numPr>
          <w:ilvl w:val="0"/>
          <w:numId w:val="1014"/>
        </w:numPr>
      </w:pPr>
      <w:r>
        <w:rPr>
          <w:b/>
          <w:bCs/>
        </w:rPr>
        <w:t xml:space="preserve">Indigenous uses</w:t>
      </w:r>
      <w:r>
        <w:t xml:space="preserve"> </w:t>
      </w:r>
      <w:r>
        <w:t xml:space="preserve">– Resin used as medicinal salve for wounds and as tea for colds; pitch chewed for breath freshener; bark and needles used in steam baths</w:t>
      </w:r>
      <w:hyperlink r:id="rId63">
        <w:r>
          <w:rPr>
            <w:rStyle w:val="Hyperlink"/>
          </w:rPr>
          <w:t xml:space="preserve">[29]</w:t>
        </w:r>
      </w:hyperlink>
      <w:r>
        <w:t xml:space="preserve">.</w:t>
      </w:r>
    </w:p>
    <w:p>
      <w:pPr>
        <w:pStyle w:val="Compact"/>
        <w:numPr>
          <w:ilvl w:val="0"/>
          <w:numId w:val="1014"/>
        </w:numPr>
      </w:pPr>
      <w:r>
        <w:rPr>
          <w:b/>
          <w:bCs/>
        </w:rPr>
        <w:t xml:space="preserve">Ecological role</w:t>
      </w:r>
      <w:r>
        <w:t xml:space="preserve"> </w:t>
      </w:r>
      <w:r>
        <w:t xml:space="preserve">– Dominant canopy tree in early to mid‑successional forests; pioneer after fire; lives several hundred years. Forms mycorrhizal networks connecting understory plants.</w:t>
      </w:r>
    </w:p>
    <w:p>
      <w:pPr>
        <w:pStyle w:val="Compact"/>
        <w:numPr>
          <w:ilvl w:val="0"/>
          <w:numId w:val="1014"/>
        </w:numPr>
      </w:pPr>
      <w:r>
        <w:rPr>
          <w:b/>
          <w:bCs/>
        </w:rPr>
        <w:t xml:space="preserve">Plant relationships</w:t>
      </w:r>
      <w:r>
        <w:t xml:space="preserve"> </w:t>
      </w:r>
      <w:r>
        <w:t xml:space="preserve">– Guild partner with red alder and salmonberry. Beneficial mycorrhizae such as</w:t>
      </w:r>
      <w:r>
        <w:t xml:space="preserve"> </w:t>
      </w:r>
      <w:r>
        <w:rPr>
          <w:i/>
          <w:iCs/>
        </w:rPr>
        <w:t xml:space="preserve">Rhizopogon</w:t>
      </w:r>
      <w:r>
        <w:t xml:space="preserve"> </w:t>
      </w:r>
      <w:r>
        <w:t xml:space="preserve">improve nutrient exchange.</w:t>
      </w:r>
    </w:p>
    <w:p>
      <w:pPr>
        <w:pStyle w:val="Compact"/>
        <w:numPr>
          <w:ilvl w:val="0"/>
          <w:numId w:val="1014"/>
        </w:numPr>
      </w:pPr>
      <w:r>
        <w:rPr>
          <w:b/>
          <w:bCs/>
        </w:rPr>
        <w:t xml:space="preserve">Animal relationships</w:t>
      </w:r>
      <w:r>
        <w:t xml:space="preserve"> </w:t>
      </w:r>
      <w:r>
        <w:t xml:space="preserve">– Cones feed squirrels and chipmunks; needles browsed by deer; bark hosts insects eaten by birds.</w:t>
      </w:r>
    </w:p>
    <w:p>
      <w:pPr>
        <w:pStyle w:val="Compact"/>
        <w:numPr>
          <w:ilvl w:val="0"/>
          <w:numId w:val="1014"/>
        </w:numPr>
      </w:pPr>
      <w:r>
        <w:rPr>
          <w:b/>
          <w:bCs/>
        </w:rPr>
        <w:t xml:space="preserve">Soil relationships</w:t>
      </w:r>
      <w:r>
        <w:t xml:space="preserve"> </w:t>
      </w:r>
      <w:r>
        <w:t xml:space="preserve">– Prefers well‑drained, acidic soils; deeply rooting; improves soil via litter. Symbiosis with nitrogen‑fixing alders in mixed stands.</w:t>
      </w:r>
    </w:p>
    <w:p>
      <w:pPr>
        <w:pStyle w:val="Compact"/>
        <w:numPr>
          <w:ilvl w:val="0"/>
          <w:numId w:val="1014"/>
        </w:numPr>
      </w:pPr>
      <w:r>
        <w:rPr>
          <w:b/>
          <w:bCs/>
        </w:rPr>
        <w:t xml:space="preserve">Body correspondences</w:t>
      </w:r>
      <w:r>
        <w:t xml:space="preserve"> </w:t>
      </w:r>
      <w:r>
        <w:t xml:space="preserve">– Resin has antimicrobial and expectorant properties; tea made from needles high in vitamin C.</w:t>
      </w:r>
    </w:p>
    <w:p>
      <w:pPr>
        <w:pStyle w:val="Compact"/>
        <w:numPr>
          <w:ilvl w:val="0"/>
          <w:numId w:val="1014"/>
        </w:numPr>
      </w:pPr>
      <w:r>
        <w:rPr>
          <w:b/>
          <w:bCs/>
        </w:rPr>
        <w:t xml:space="preserve">Seasonal timing</w:t>
      </w:r>
      <w:r>
        <w:t xml:space="preserve"> </w:t>
      </w:r>
      <w:r>
        <w:t xml:space="preserve">– Needles harvested year‑round; resin collected in summer.</w:t>
      </w:r>
    </w:p>
    <w:p>
      <w:pPr>
        <w:pStyle w:val="Compact"/>
        <w:numPr>
          <w:ilvl w:val="0"/>
          <w:numId w:val="1014"/>
        </w:numPr>
      </w:pPr>
      <w:r>
        <w:rPr>
          <w:b/>
          <w:bCs/>
        </w:rPr>
        <w:t xml:space="preserve">Movement</w:t>
      </w:r>
      <w:r>
        <w:t xml:space="preserve"> </w:t>
      </w:r>
      <w:r>
        <w:t xml:space="preserve">– Native to western North America; planted worldwide; important timber species.</w:t>
      </w:r>
    </w:p>
    <w:bookmarkEnd w:id="65"/>
    <w:bookmarkStart w:id="66" w:name="red-alder-alnus-rubra"/>
    <w:p>
      <w:pPr>
        <w:pStyle w:val="Heading3"/>
      </w:pPr>
      <w:r>
        <w:t xml:space="preserve">Red Alder (Alnus rubra)</w:t>
      </w:r>
    </w:p>
    <w:p>
      <w:pPr>
        <w:pStyle w:val="Compact"/>
        <w:numPr>
          <w:ilvl w:val="0"/>
          <w:numId w:val="1015"/>
        </w:numPr>
      </w:pPr>
      <w:r>
        <w:rPr>
          <w:b/>
          <w:bCs/>
        </w:rPr>
        <w:t xml:space="preserve">Indigenous uses</w:t>
      </w:r>
      <w:r>
        <w:t xml:space="preserve"> </w:t>
      </w:r>
      <w:r>
        <w:t xml:space="preserve">– Coast Salish used alder bark tea/tincture for pain relief</w:t>
      </w:r>
      <w:hyperlink r:id="rId63">
        <w:r>
          <w:rPr>
            <w:rStyle w:val="Hyperlink"/>
          </w:rPr>
          <w:t xml:space="preserve">[30]</w:t>
        </w:r>
      </w:hyperlink>
      <w:r>
        <w:t xml:space="preserve">. Wood used for smoking fish and carving.</w:t>
      </w:r>
    </w:p>
    <w:p>
      <w:pPr>
        <w:pStyle w:val="Compact"/>
        <w:numPr>
          <w:ilvl w:val="0"/>
          <w:numId w:val="1015"/>
        </w:numPr>
      </w:pPr>
      <w:r>
        <w:rPr>
          <w:b/>
          <w:bCs/>
        </w:rPr>
        <w:t xml:space="preserve">Ecological role</w:t>
      </w:r>
      <w:r>
        <w:t xml:space="preserve"> </w:t>
      </w:r>
      <w:r>
        <w:t xml:space="preserve">– Pioneer nitrogen‑fixing tree that colonises disturbed sites and enriches soils. Associates with</w:t>
      </w:r>
      <w:r>
        <w:t xml:space="preserve"> </w:t>
      </w:r>
      <w:r>
        <w:rPr>
          <w:i/>
          <w:iCs/>
        </w:rPr>
        <w:t xml:space="preserve">Frankia</w:t>
      </w:r>
      <w:r>
        <w:t xml:space="preserve"> </w:t>
      </w:r>
      <w:r>
        <w:t xml:space="preserve">bacteria in root nodules.</w:t>
      </w:r>
    </w:p>
    <w:p>
      <w:pPr>
        <w:pStyle w:val="Compact"/>
        <w:numPr>
          <w:ilvl w:val="0"/>
          <w:numId w:val="1015"/>
        </w:numPr>
      </w:pPr>
      <w:r>
        <w:rPr>
          <w:b/>
          <w:bCs/>
        </w:rPr>
        <w:t xml:space="preserve">Plant relationships</w:t>
      </w:r>
      <w:r>
        <w:t xml:space="preserve"> </w:t>
      </w:r>
      <w:r>
        <w:t xml:space="preserve">– Facilitates succession by improving soil nitrogen for conifers like Douglas fir; guild members include salmonberry and sword fern.</w:t>
      </w:r>
    </w:p>
    <w:p>
      <w:pPr>
        <w:pStyle w:val="Compact"/>
        <w:numPr>
          <w:ilvl w:val="0"/>
          <w:numId w:val="1015"/>
        </w:numPr>
      </w:pPr>
      <w:r>
        <w:rPr>
          <w:b/>
          <w:bCs/>
        </w:rPr>
        <w:t xml:space="preserve">Animal relationships</w:t>
      </w:r>
      <w:r>
        <w:t xml:space="preserve"> </w:t>
      </w:r>
      <w:r>
        <w:t xml:space="preserve">– Leaves feed caterpillars; seeds eaten by birds; catkins provide pollen for bees.</w:t>
      </w:r>
    </w:p>
    <w:p>
      <w:pPr>
        <w:pStyle w:val="Compact"/>
        <w:numPr>
          <w:ilvl w:val="0"/>
          <w:numId w:val="1015"/>
        </w:numPr>
      </w:pPr>
      <w:r>
        <w:rPr>
          <w:b/>
          <w:bCs/>
        </w:rPr>
        <w:t xml:space="preserve">Soil relationships</w:t>
      </w:r>
      <w:r>
        <w:t xml:space="preserve"> </w:t>
      </w:r>
      <w:r>
        <w:t xml:space="preserve">– Thrives on moist, disturbed soils along streams; acidifies soil slightly through leaf litter.</w:t>
      </w:r>
    </w:p>
    <w:p>
      <w:pPr>
        <w:pStyle w:val="Compact"/>
        <w:numPr>
          <w:ilvl w:val="0"/>
          <w:numId w:val="1015"/>
        </w:numPr>
      </w:pPr>
      <w:r>
        <w:rPr>
          <w:b/>
          <w:bCs/>
        </w:rPr>
        <w:t xml:space="preserve">Body correspondences</w:t>
      </w:r>
      <w:r>
        <w:t xml:space="preserve"> </w:t>
      </w:r>
      <w:r>
        <w:t xml:space="preserve">– Bark tea is astringent and anti‑inflammatory; supports musculoskeletal system.</w:t>
      </w:r>
    </w:p>
    <w:p>
      <w:pPr>
        <w:pStyle w:val="Compact"/>
        <w:numPr>
          <w:ilvl w:val="0"/>
          <w:numId w:val="1015"/>
        </w:numPr>
      </w:pPr>
      <w:r>
        <w:rPr>
          <w:b/>
          <w:bCs/>
        </w:rPr>
        <w:t xml:space="preserve">Seasonal timing</w:t>
      </w:r>
      <w:r>
        <w:t xml:space="preserve"> </w:t>
      </w:r>
      <w:r>
        <w:t xml:space="preserve">– Catkins in early spring; leaves in late spring; bark harvested in fall.</w:t>
      </w:r>
    </w:p>
    <w:p>
      <w:pPr>
        <w:pStyle w:val="Compact"/>
        <w:numPr>
          <w:ilvl w:val="0"/>
          <w:numId w:val="1015"/>
        </w:numPr>
      </w:pPr>
      <w:r>
        <w:rPr>
          <w:b/>
          <w:bCs/>
        </w:rPr>
        <w:t xml:space="preserve">Movement</w:t>
      </w:r>
      <w:r>
        <w:t xml:space="preserve"> </w:t>
      </w:r>
      <w:r>
        <w:t xml:space="preserve">– Native to Pacific NW; widely used in riparian restoration.</w:t>
      </w:r>
    </w:p>
    <w:bookmarkEnd w:id="66"/>
    <w:bookmarkStart w:id="67" w:name="western-sword-fern-polystichum-munitum"/>
    <w:p>
      <w:pPr>
        <w:pStyle w:val="Heading3"/>
      </w:pPr>
      <w:r>
        <w:t xml:space="preserve">Western Sword Fern (Polystichum munitum)</w:t>
      </w:r>
    </w:p>
    <w:p>
      <w:pPr>
        <w:pStyle w:val="Compact"/>
        <w:numPr>
          <w:ilvl w:val="0"/>
          <w:numId w:val="1016"/>
        </w:numPr>
      </w:pPr>
      <w:r>
        <w:rPr>
          <w:b/>
          <w:bCs/>
        </w:rPr>
        <w:t xml:space="preserve">Indigenous uses</w:t>
      </w:r>
      <w:r>
        <w:t xml:space="preserve"> </w:t>
      </w:r>
      <w:r>
        <w:t xml:space="preserve">– Leaves used by Coast Salish to treat nettle rash; women chewed young shoots during childbirth</w:t>
      </w:r>
      <w:hyperlink r:id="rId63">
        <w:r>
          <w:rPr>
            <w:rStyle w:val="Hyperlink"/>
          </w:rPr>
          <w:t xml:space="preserve">[30]</w:t>
        </w:r>
      </w:hyperlink>
      <w:r>
        <w:t xml:space="preserve">.</w:t>
      </w:r>
    </w:p>
    <w:p>
      <w:pPr>
        <w:pStyle w:val="Compact"/>
        <w:numPr>
          <w:ilvl w:val="0"/>
          <w:numId w:val="1016"/>
        </w:numPr>
      </w:pPr>
      <w:r>
        <w:rPr>
          <w:b/>
          <w:bCs/>
        </w:rPr>
        <w:t xml:space="preserve">Ecological role</w:t>
      </w:r>
      <w:r>
        <w:t xml:space="preserve"> </w:t>
      </w:r>
      <w:r>
        <w:t xml:space="preserve">– Evergreen understory fern forming dense mats; helps stabilise soils and retains moisture.</w:t>
      </w:r>
    </w:p>
    <w:p>
      <w:pPr>
        <w:pStyle w:val="Compact"/>
        <w:numPr>
          <w:ilvl w:val="0"/>
          <w:numId w:val="1016"/>
        </w:numPr>
      </w:pPr>
      <w:r>
        <w:rPr>
          <w:b/>
          <w:bCs/>
        </w:rPr>
        <w:t xml:space="preserve">Plant relationships</w:t>
      </w:r>
      <w:r>
        <w:t xml:space="preserve"> </w:t>
      </w:r>
      <w:r>
        <w:t xml:space="preserve">– Forms guilds beneath conifer canopies; associates with mycorrhizal fungi; acts as groundcover that suppresses weeds.</w:t>
      </w:r>
    </w:p>
    <w:p>
      <w:pPr>
        <w:pStyle w:val="Compact"/>
        <w:numPr>
          <w:ilvl w:val="0"/>
          <w:numId w:val="1016"/>
        </w:numPr>
      </w:pPr>
      <w:r>
        <w:rPr>
          <w:b/>
          <w:bCs/>
        </w:rPr>
        <w:t xml:space="preserve">Animal relationships</w:t>
      </w:r>
      <w:r>
        <w:t xml:space="preserve"> </w:t>
      </w:r>
      <w:r>
        <w:t xml:space="preserve">– Provides cover for amphibians and small mammals; fronds used by birds for nesting.</w:t>
      </w:r>
    </w:p>
    <w:p>
      <w:pPr>
        <w:pStyle w:val="Compact"/>
        <w:numPr>
          <w:ilvl w:val="0"/>
          <w:numId w:val="1016"/>
        </w:numPr>
      </w:pPr>
      <w:r>
        <w:rPr>
          <w:b/>
          <w:bCs/>
        </w:rPr>
        <w:t xml:space="preserve">Soil relationships</w:t>
      </w:r>
      <w:r>
        <w:t xml:space="preserve"> </w:t>
      </w:r>
      <w:r>
        <w:t xml:space="preserve">– Prefers moist, acidic forest soils rich in organic matter; thrives on rotting logs.</w:t>
      </w:r>
    </w:p>
    <w:p>
      <w:pPr>
        <w:pStyle w:val="Compact"/>
        <w:numPr>
          <w:ilvl w:val="0"/>
          <w:numId w:val="1016"/>
        </w:numPr>
      </w:pPr>
      <w:r>
        <w:rPr>
          <w:b/>
          <w:bCs/>
        </w:rPr>
        <w:t xml:space="preserve">Body correspondences</w:t>
      </w:r>
      <w:r>
        <w:t xml:space="preserve"> </w:t>
      </w:r>
      <w:r>
        <w:t xml:space="preserve">– Fronds are astringent and cooling; used for skin irritations and as supportive medicine during childbirth.</w:t>
      </w:r>
    </w:p>
    <w:p>
      <w:pPr>
        <w:pStyle w:val="Compact"/>
        <w:numPr>
          <w:ilvl w:val="0"/>
          <w:numId w:val="1016"/>
        </w:numPr>
      </w:pPr>
      <w:r>
        <w:rPr>
          <w:b/>
          <w:bCs/>
        </w:rPr>
        <w:t xml:space="preserve">Seasonal timing</w:t>
      </w:r>
      <w:r>
        <w:t xml:space="preserve"> </w:t>
      </w:r>
      <w:r>
        <w:t xml:space="preserve">– Fronds persist year‑round; fiddleheads emerge in spring.</w:t>
      </w:r>
    </w:p>
    <w:p>
      <w:pPr>
        <w:pStyle w:val="Compact"/>
        <w:numPr>
          <w:ilvl w:val="0"/>
          <w:numId w:val="1016"/>
        </w:numPr>
      </w:pPr>
      <w:r>
        <w:rPr>
          <w:b/>
          <w:bCs/>
        </w:rPr>
        <w:t xml:space="preserve">Movement</w:t>
      </w:r>
      <w:r>
        <w:t xml:space="preserve"> </w:t>
      </w:r>
      <w:r>
        <w:t xml:space="preserve">– Native to Pacific NW; cultivated as ornamental in moist shade gardens.</w:t>
      </w:r>
    </w:p>
    <w:bookmarkEnd w:id="67"/>
    <w:bookmarkEnd w:id="68"/>
    <w:bookmarkStart w:id="70" w:name="discussion-permaculture-connections"/>
    <w:p>
      <w:pPr>
        <w:pStyle w:val="Heading2"/>
      </w:pPr>
      <w:r>
        <w:t xml:space="preserve">Discussion &amp; Permaculture Connections</w:t>
      </w:r>
    </w:p>
    <w:p>
      <w:pPr>
        <w:pStyle w:val="FirstParagraph"/>
      </w:pPr>
      <w:r>
        <w:t xml:space="preserve">These species illustrate how North American plants integrate ecological functions with human uses. Indigenous knowledge emphasises multi‑functional relationships—food crops like corn, beans and squash (Three Sisters) protect and nourish each other</w:t>
      </w:r>
      <w:hyperlink r:id="rId69">
        <w:r>
          <w:rPr>
            <w:rStyle w:val="Hyperlink"/>
          </w:rPr>
          <w:t xml:space="preserve">[31]</w:t>
        </w:r>
      </w:hyperlink>
      <w:r>
        <w:t xml:space="preserve">. Many species are keystone or pioneer plants that shape ecological succession (e.g., red alder enriches soil for conifers; creosote bush creates nurse plants). Groundcovers like sword fern prevent erosion, while shrubs like spicebush attract pollinators and birds. Trees such as white oak and Douglas fir support complex mycorrhizal networks and serve as habitat and food sources for diverse fauna.</w:t>
      </w:r>
    </w:p>
    <w:p>
      <w:pPr>
        <w:pStyle w:val="BodyText"/>
      </w:pPr>
      <w:r>
        <w:t xml:space="preserve">Permaculture design can draw on these guilds by mimicking natural plant communities: planting nitrogen‑fixers (red alder, mesquite) alongside fruit trees (pawpaw, oak) and understory herbs (ramps, black cohosh). Aromatic plants like spicebush and creosote bush repel pests and provide medicine. Timing of planting can follow lunar or seasonal cues—e.g., sowing ramp seeds in autumn before winter dormancy, or harvesting yaupon leaves after the first frost.</w:t>
      </w:r>
    </w:p>
    <w:bookmarkEnd w:id="70"/>
    <w:bookmarkStart w:id="71" w:name="conclusion"/>
    <w:p>
      <w:pPr>
        <w:pStyle w:val="Heading2"/>
      </w:pPr>
      <w:r>
        <w:t xml:space="preserve">Conclusion</w:t>
      </w:r>
    </w:p>
    <w:p>
      <w:pPr>
        <w:pStyle w:val="FirstParagraph"/>
      </w:pPr>
      <w:r>
        <w:t xml:space="preserve">Indigenous ethnobotany, colonial herbalism and modern permaculture converge on a holistic understanding of plants as integral to ecological webs. By honouring Indigenous knowledge and ecological relationships, we can design resilient landscapes that provide food, medicine and ecological services. This report offers a foundation for a Vedic knowledge graph linking plants to their ecological, cultural and cosmological contexts.</w:t>
      </w:r>
    </w:p>
    <w:bookmarkEnd w:id="71"/>
    <w:bookmarkEnd w:id="72"/>
    <w:bookmarkEnd w:id="73"/>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White Oak: Food &amp; Ships — Renaissance of the Earth</w:t>
      </w:r>
    </w:p>
    <w:p>
      <w:pPr>
        <w:pStyle w:val="BodyText"/>
      </w:pPr>
      <w:hyperlink r:id="rId74">
        <w:r>
          <w:rPr>
            <w:rStyle w:val="Hyperlink"/>
          </w:rPr>
          <w:t xml:space="preserve">https://www.renaissanceoftheearth.com/roeblog/white-oak</w:t>
        </w:r>
      </w:hyperlink>
    </w:p>
    <w:p>
      <w:pPr>
        <w:pStyle w:val="BodyText"/>
      </w:pPr>
      <w:hyperlink r:id="rId24">
        <w:r>
          <w:rPr>
            <w:rStyle w:val="Hyperlink"/>
          </w:rPr>
          <w:t xml:space="preserve">[3]</w:t>
        </w:r>
      </w:hyperlink>
      <w:r>
        <w:t xml:space="preserve"> </w:t>
      </w:r>
      <w:r>
        <w:t xml:space="preserve">Sassafras: Native gem of North America | Cornell Botanic Gardens</w:t>
      </w:r>
    </w:p>
    <w:p>
      <w:pPr>
        <w:pStyle w:val="BodyText"/>
      </w:pPr>
      <w:hyperlink r:id="rId75">
        <w:r>
          <w:rPr>
            <w:rStyle w:val="Hyperlink"/>
          </w:rPr>
          <w:t xml:space="preserve">https://cornellbotanicgardens.org/sassafras-native-gem-of-north-america</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r>
        <w:t xml:space="preserve"> </w:t>
      </w:r>
      <w:r>
        <w:t xml:space="preserve">Spicebush – Ethnobotany and division of the flower sexes | The Green Farmacy Garden, care of CEI</w:t>
      </w:r>
    </w:p>
    <w:p>
      <w:pPr>
        <w:pStyle w:val="BodyText"/>
      </w:pPr>
      <w:hyperlink r:id="rId76">
        <w:r>
          <w:rPr>
            <w:rStyle w:val="Hyperlink"/>
          </w:rPr>
          <w:t xml:space="preserve">https://thegreenfarmacygarden.com/2017/04/03/spicebush-ethnobotany-and-division-of-the-flower-sexes/</w:t>
        </w:r>
      </w:hyperlink>
    </w:p>
    <w:p>
      <w:pPr>
        <w:pStyle w:val="BodyText"/>
      </w:pPr>
      <w:hyperlink r:id="rId29">
        <w:r>
          <w:rPr>
            <w:rStyle w:val="Hyperlink"/>
          </w:rPr>
          <w:t xml:space="preserve">[6]</w:t>
        </w:r>
      </w:hyperlink>
      <w:r>
        <w:t xml:space="preserve"> </w:t>
      </w:r>
      <w:r>
        <w:t xml:space="preserve">Oak Spring Garden Foundation - The Pawpaw: Forgotten and Remembered</w:t>
      </w:r>
      <w:r>
        <w:t xml:space="preserve"> </w:t>
      </w:r>
    </w:p>
    <w:p>
      <w:pPr>
        <w:pStyle w:val="BodyText"/>
      </w:pPr>
      <w:hyperlink r:id="rId77">
        <w:r>
          <w:rPr>
            <w:rStyle w:val="Hyperlink"/>
          </w:rPr>
          <w:t xml:space="preserve">https://www.osgf.org/blog/2021/9/9/pawpaw</w:t>
        </w:r>
      </w:hyperlink>
    </w:p>
    <w:p>
      <w:pPr>
        <w:pStyle w:val="BodyText"/>
      </w:pPr>
      <w:hyperlink r:id="rId30">
        <w:r>
          <w:rPr>
            <w:rStyle w:val="Hyperlink"/>
          </w:rPr>
          <w:t xml:space="preserve">[7]</w:t>
        </w:r>
      </w:hyperlink>
      <w:r>
        <w:t xml:space="preserve"> </w:t>
      </w:r>
      <w:r>
        <w:t xml:space="preserve">Pawpaw: Small Tree, Big Impact (U.S. National Park Service)</w:t>
      </w:r>
    </w:p>
    <w:p>
      <w:pPr>
        <w:pStyle w:val="BodyText"/>
      </w:pPr>
      <w:hyperlink r:id="rId78">
        <w:r>
          <w:rPr>
            <w:rStyle w:val="Hyperlink"/>
          </w:rPr>
          <w:t xml:space="preserve">https://www.nps.gov/articles/pawpaw.htm</w:t>
        </w:r>
      </w:hyperlink>
    </w:p>
    <w:p>
      <w:pPr>
        <w:pStyle w:val="BodyText"/>
      </w:pPr>
      <w:hyperlink r:id="rId32">
        <w:r>
          <w:rPr>
            <w:rStyle w:val="Hyperlink"/>
          </w:rPr>
          <w:t xml:space="preserve">[8]</w:t>
        </w:r>
      </w:hyperlink>
      <w:r>
        <w:t xml:space="preserve"> </w:t>
      </w:r>
      <w:r>
        <w:t xml:space="preserve">Ramps | NCpedia</w:t>
      </w:r>
    </w:p>
    <w:p>
      <w:pPr>
        <w:pStyle w:val="BodyText"/>
      </w:pPr>
      <w:hyperlink r:id="rId79">
        <w:r>
          <w:rPr>
            <w:rStyle w:val="Hyperlink"/>
          </w:rPr>
          <w:t xml:space="preserve">https://www.ncpedia.org/ramps</w:t>
        </w:r>
      </w:hyperlink>
    </w:p>
    <w:p>
      <w:pPr>
        <w:pStyle w:val="BodyText"/>
      </w:pPr>
      <w:hyperlink r:id="rId34">
        <w:r>
          <w:rPr>
            <w:rStyle w:val="Hyperlink"/>
          </w:rPr>
          <w:t xml:space="preserve">[9]</w:t>
        </w:r>
      </w:hyperlink>
      <w:r>
        <w:t xml:space="preserve"> </w:t>
      </w:r>
      <w:r>
        <w:t xml:space="preserve">Black Cohosh (Actaea racemosa L.) | NC State Extension Publications</w:t>
      </w:r>
    </w:p>
    <w:p>
      <w:pPr>
        <w:pStyle w:val="BodyText"/>
      </w:pPr>
      <w:hyperlink r:id="rId80">
        <w:r>
          <w:rPr>
            <w:rStyle w:val="Hyperlink"/>
          </w:rPr>
          <w:t xml:space="preserve">https://content.ces.ncsu.edu/black-cohosh-actaea-racemosa-l</w:t>
        </w:r>
      </w:hyperlink>
    </w:p>
    <w:p>
      <w:pPr>
        <w:pStyle w:val="BodyText"/>
      </w:pPr>
      <w:hyperlink r:id="rId35">
        <w:r>
          <w:rPr>
            <w:rStyle w:val="Hyperlink"/>
          </w:rPr>
          <w:t xml:space="preserve">[10]</w:t>
        </w:r>
      </w:hyperlink>
      <w:r>
        <w:t xml:space="preserve"> </w:t>
      </w:r>
      <w:r>
        <w:t xml:space="preserve"> </w:t>
      </w:r>
      <w:r>
        <w:t xml:space="preserve">An Appalachian Gem: Black Cohosh</w:t>
      </w:r>
      <w:r>
        <w:t xml:space="preserve"> </w:t>
      </w:r>
    </w:p>
    <w:p>
      <w:pPr>
        <w:pStyle w:val="BodyText"/>
      </w:pPr>
      <w:hyperlink r:id="rId81">
        <w:r>
          <w:rPr>
            <w:rStyle w:val="Hyperlink"/>
          </w:rPr>
          <w:t xml:space="preserve">https://www.wishgardenherbs.com/blogs/wishgarden/an-appalachian-gem-black-cohosh</w:t>
        </w:r>
      </w:hyperlink>
    </w:p>
    <w:p>
      <w:pPr>
        <w:pStyle w:val="BodyText"/>
      </w:pPr>
      <w:hyperlink r:id="rId37">
        <w:r>
          <w:rPr>
            <w:rStyle w:val="Hyperlink"/>
          </w:rPr>
          <w:t xml:space="preserve">[11]</w:t>
        </w:r>
      </w:hyperlink>
      <w:r>
        <w:t xml:space="preserve"> </w:t>
      </w:r>
      <w:r>
        <w:t xml:space="preserve">Yellow root</w:t>
      </w:r>
    </w:p>
    <w:p>
      <w:pPr>
        <w:pStyle w:val="BodyText"/>
      </w:pPr>
      <w:hyperlink r:id="rId82">
        <w:r>
          <w:rPr>
            <w:rStyle w:val="Hyperlink"/>
          </w:rPr>
          <w:t xml:space="preserve">https://medicinalgardens.web.unc.edu/yellow-root/</w:t>
        </w:r>
      </w:hyperlink>
    </w:p>
    <w:p>
      <w:pPr>
        <w:pStyle w:val="BodyText"/>
      </w:pPr>
      <w:hyperlink r:id="rId40">
        <w:r>
          <w:rPr>
            <w:rStyle w:val="Hyperlink"/>
          </w:rPr>
          <w:t xml:space="preserve">[12]</w:t>
        </w:r>
      </w:hyperlink>
      <w:r>
        <w:t xml:space="preserve"> </w:t>
      </w:r>
      <w:hyperlink r:id="rId42">
        <w:r>
          <w:rPr>
            <w:rStyle w:val="Hyperlink"/>
          </w:rPr>
          <w:t xml:space="preserve">[14]</w:t>
        </w:r>
      </w:hyperlink>
      <w:r>
        <w:t xml:space="preserve"> </w:t>
      </w:r>
      <w:hyperlink r:id="rId43">
        <w:r>
          <w:rPr>
            <w:rStyle w:val="Hyperlink"/>
          </w:rPr>
          <w:t xml:space="preserve">[15]</w:t>
        </w:r>
      </w:hyperlink>
      <w:r>
        <w:t xml:space="preserve"> </w:t>
      </w:r>
      <w:r>
        <w:t xml:space="preserve">BLUE ELDERBERRY</w:t>
      </w:r>
    </w:p>
    <w:p>
      <w:pPr>
        <w:pStyle w:val="BodyText"/>
      </w:pPr>
      <w:hyperlink r:id="rId40">
        <w:r>
          <w:rPr>
            <w:rStyle w:val="Hyperlink"/>
          </w:rPr>
          <w:t xml:space="preserve">https://plants.sc.egov.usda.gov/DocumentLibrary/plantguide/pdf/pg_ilvo.pdf</w:t>
        </w:r>
      </w:hyperlink>
    </w:p>
    <w:p>
      <w:pPr>
        <w:pStyle w:val="BodyText"/>
      </w:pPr>
      <w:hyperlink r:id="rId41">
        <w:r>
          <w:rPr>
            <w:rStyle w:val="Hyperlink"/>
          </w:rPr>
          <w:t xml:space="preserve">[13]</w:t>
        </w:r>
      </w:hyperlink>
      <w:r>
        <w:t xml:space="preserve"> </w:t>
      </w:r>
      <w:r>
        <w:t xml:space="preserve">Yaupon holly - Fort Matanzas National Monument (U.S. National Park Service)</w:t>
      </w:r>
    </w:p>
    <w:p>
      <w:pPr>
        <w:pStyle w:val="BodyText"/>
      </w:pPr>
      <w:hyperlink r:id="rId41">
        <w:r>
          <w:rPr>
            <w:rStyle w:val="Hyperlink"/>
          </w:rPr>
          <w:t xml:space="preserve">https://www.nps.gov/foma/learn/yaupon-holly.htm</w:t>
        </w:r>
      </w:hyperlink>
    </w:p>
    <w:p>
      <w:pPr>
        <w:pStyle w:val="BodyText"/>
      </w:pPr>
      <w:hyperlink r:id="rId44">
        <w:r>
          <w:rPr>
            <w:rStyle w:val="Hyperlink"/>
          </w:rPr>
          <w:t xml:space="preserve">[16]</w:t>
        </w:r>
      </w:hyperlink>
      <w:r>
        <w:t xml:space="preserve"> </w:t>
      </w:r>
      <w:r>
        <w:t xml:space="preserve">Yaupon Holly - Country Roads Magazine</w:t>
      </w:r>
    </w:p>
    <w:p>
      <w:pPr>
        <w:pStyle w:val="BodyText"/>
      </w:pPr>
      <w:hyperlink r:id="rId83">
        <w:r>
          <w:rPr>
            <w:rStyle w:val="Hyperlink"/>
          </w:rPr>
          <w:t xml:space="preserve">https://countryroadsmagazine.com/outdoors/knowing-nature/yaupon-holly/</w:t>
        </w:r>
      </w:hyperlink>
    </w:p>
    <w:p>
      <w:pPr>
        <w:pStyle w:val="BodyText"/>
      </w:pPr>
      <w:hyperlink r:id="rId47">
        <w:r>
          <w:rPr>
            <w:rStyle w:val="Hyperlink"/>
          </w:rPr>
          <w:t xml:space="preserve">[17]</w:t>
        </w:r>
      </w:hyperlink>
      <w:r>
        <w:t xml:space="preserve"> </w:t>
      </w:r>
      <w:hyperlink r:id="rId48">
        <w:r>
          <w:rPr>
            <w:rStyle w:val="Hyperlink"/>
          </w:rPr>
          <w:t xml:space="preserve">[18]</w:t>
        </w:r>
      </w:hyperlink>
      <w:r>
        <w:t xml:space="preserve"> </w:t>
      </w:r>
      <w:hyperlink r:id="rId49">
        <w:r>
          <w:rPr>
            <w:rStyle w:val="Hyperlink"/>
          </w:rPr>
          <w:t xml:space="preserve">[19]</w:t>
        </w:r>
      </w:hyperlink>
      <w:r>
        <w:t xml:space="preserve"> </w:t>
      </w:r>
      <w:hyperlink r:id="rId50">
        <w:r>
          <w:rPr>
            <w:rStyle w:val="Hyperlink"/>
          </w:rPr>
          <w:t xml:space="preserve">[20]</w:t>
        </w:r>
      </w:hyperlink>
      <w:r>
        <w:t xml:space="preserve"> </w:t>
      </w:r>
      <w:r>
        <w:t xml:space="preserve">Section II - Chapter 1 Overview of Planning</w:t>
      </w:r>
    </w:p>
    <w:p>
      <w:pPr>
        <w:pStyle w:val="BodyText"/>
      </w:pPr>
      <w:hyperlink r:id="rId84">
        <w:r>
          <w:rPr>
            <w:rStyle w:val="Hyperlink"/>
          </w:rPr>
          <w:t xml:space="preserve">https://bwsr.state.mn.us/sites/default/files/2019-02/Featured%20Plant.pdf</w:t>
        </w:r>
      </w:hyperlink>
    </w:p>
    <w:p>
      <w:pPr>
        <w:pStyle w:val="BodyText"/>
      </w:pPr>
      <w:hyperlink r:id="rId53">
        <w:r>
          <w:rPr>
            <w:rStyle w:val="Hyperlink"/>
          </w:rPr>
          <w:t xml:space="preserve">[21]</w:t>
        </w:r>
      </w:hyperlink>
      <w:r>
        <w:t xml:space="preserve"> </w:t>
      </w:r>
      <w:hyperlink r:id="rId54">
        <w:r>
          <w:rPr>
            <w:rStyle w:val="Hyperlink"/>
          </w:rPr>
          <w:t xml:space="preserve">[22]</w:t>
        </w:r>
      </w:hyperlink>
      <w:r>
        <w:t xml:space="preserve"> </w:t>
      </w:r>
      <w:hyperlink r:id="rId56">
        <w:r>
          <w:rPr>
            <w:rStyle w:val="Hyperlink"/>
          </w:rPr>
          <w:t xml:space="preserve">[24]</w:t>
        </w:r>
      </w:hyperlink>
      <w:r>
        <w:t xml:space="preserve"> </w:t>
      </w:r>
      <w:r>
        <w:t xml:space="preserve">Creosote Bush</w:t>
      </w:r>
    </w:p>
    <w:p>
      <w:pPr>
        <w:pStyle w:val="BodyText"/>
      </w:pPr>
      <w:hyperlink r:id="rId85">
        <w:r>
          <w:rPr>
            <w:rStyle w:val="Hyperlink"/>
          </w:rPr>
          <w:t xml:space="preserve">https://www.texasbeyondhistory.net/ethnobot/images/creosote.html</w:t>
        </w:r>
      </w:hyperlink>
    </w:p>
    <w:p>
      <w:pPr>
        <w:pStyle w:val="BodyText"/>
      </w:pPr>
      <w:hyperlink r:id="rId55">
        <w:r>
          <w:rPr>
            <w:rStyle w:val="Hyperlink"/>
          </w:rPr>
          <w:t xml:space="preserve">[23]</w:t>
        </w:r>
      </w:hyperlink>
      <w:r>
        <w:t xml:space="preserve"> </w:t>
      </w:r>
      <w:hyperlink r:id="rId57">
        <w:r>
          <w:rPr>
            <w:rStyle w:val="Hyperlink"/>
          </w:rPr>
          <w:t xml:space="preserve">[25]</w:t>
        </w:r>
      </w:hyperlink>
      <w:r>
        <w:t xml:space="preserve"> </w:t>
      </w:r>
      <w:r>
        <w:t xml:space="preserve">Sonoran Desert Fact Sheet - Creosote Bush</w:t>
      </w:r>
    </w:p>
    <w:p>
      <w:pPr>
        <w:pStyle w:val="BodyText"/>
      </w:pPr>
      <w:hyperlink r:id="rId86">
        <w:r>
          <w:rPr>
            <w:rStyle w:val="Hyperlink"/>
          </w:rPr>
          <w:t xml:space="preserve">https://www.desertmuseum.org/kids/facts/</w:t>
        </w:r>
      </w:hyperlink>
    </w:p>
    <w:p>
      <w:pPr>
        <w:pStyle w:val="BodyText"/>
      </w:pPr>
      <w:hyperlink r:id="rId59">
        <w:r>
          <w:rPr>
            <w:rStyle w:val="Hyperlink"/>
          </w:rPr>
          <w:t xml:space="preserve">[26]</w:t>
        </w:r>
      </w:hyperlink>
      <w:r>
        <w:t xml:space="preserve"> </w:t>
      </w:r>
      <w:hyperlink r:id="rId60">
        <w:r>
          <w:rPr>
            <w:rStyle w:val="Hyperlink"/>
          </w:rPr>
          <w:t xml:space="preserve">[27]</w:t>
        </w:r>
      </w:hyperlink>
      <w:r>
        <w:t xml:space="preserve"> </w:t>
      </w:r>
      <w:hyperlink r:id="rId60">
        <w:r>
          <w:rPr>
            <w:rStyle w:val="Hyperlink"/>
          </w:rPr>
          <w:t xml:space="preserve">[28]</w:t>
        </w:r>
      </w:hyperlink>
      <w:r>
        <w:t xml:space="preserve"> </w:t>
      </w:r>
      <w:r>
        <w:t xml:space="preserve">Species: Prosopis glandulosa</w:t>
      </w:r>
    </w:p>
    <w:p>
      <w:pPr>
        <w:pStyle w:val="BodyText"/>
      </w:pPr>
      <w:hyperlink r:id="rId87">
        <w:r>
          <w:rPr>
            <w:rStyle w:val="Hyperlink"/>
          </w:rPr>
          <w:t xml:space="preserve">https://www.fs.usda.gov/database/feis/plants/tree/progla/all.html</w:t>
        </w:r>
      </w:hyperlink>
    </w:p>
    <w:p>
      <w:pPr>
        <w:pStyle w:val="BodyText"/>
      </w:pPr>
      <w:hyperlink r:id="rId63">
        <w:r>
          <w:rPr>
            <w:rStyle w:val="Hyperlink"/>
          </w:rPr>
          <w:t xml:space="preserve">[29]</w:t>
        </w:r>
      </w:hyperlink>
      <w:r>
        <w:t xml:space="preserve"> </w:t>
      </w:r>
      <w:hyperlink r:id="rId63">
        <w:r>
          <w:rPr>
            <w:rStyle w:val="Hyperlink"/>
          </w:rPr>
          <w:t xml:space="preserve">[30]</w:t>
        </w:r>
      </w:hyperlink>
      <w:r>
        <w:t xml:space="preserve"> </w:t>
      </w:r>
      <w:r>
        <w:t xml:space="preserve">Most Common Pacific Northwest Native Plants and their traditional/cultural uses. - Recreation Northwest Trails Coalition</w:t>
      </w:r>
    </w:p>
    <w:p>
      <w:pPr>
        <w:pStyle w:val="BodyText"/>
      </w:pPr>
      <w:hyperlink r:id="rId88">
        <w:r>
          <w:rPr>
            <w:rStyle w:val="Hyperlink"/>
          </w:rPr>
          <w:t xml:space="preserve">https://www.recreationnorthwest.org/recreation-northwest/most-common-pacific-northwest-native-plants-and-their-traditional-cultural-uses/</w:t>
        </w:r>
      </w:hyperlink>
    </w:p>
    <w:p>
      <w:pPr>
        <w:pStyle w:val="BodyText"/>
      </w:pPr>
      <w:hyperlink r:id="rId69">
        <w:r>
          <w:rPr>
            <w:rStyle w:val="Hyperlink"/>
          </w:rPr>
          <w:t xml:space="preserve">[31]</w:t>
        </w:r>
      </w:hyperlink>
      <w:r>
        <w:t xml:space="preserve"> </w:t>
      </w:r>
      <w:r>
        <w:t xml:space="preserve">The Three Sisters of Indigenous American Agriculture | National Agricultural Library</w:t>
      </w:r>
    </w:p>
    <w:p>
      <w:pPr>
        <w:pStyle w:val="BodyText"/>
      </w:pPr>
      <w:hyperlink r:id="rId89">
        <w:r>
          <w:rPr>
            <w:rStyle w:val="Hyperlink"/>
          </w:rPr>
          <w:t xml:space="preserve">https://www.nal.usda.gov/collections/stories/three-sisters</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https://bwsr.state.mn.us/sites/default/files/2019-02/Featured%20Plant.pdf" TargetMode="External" /><Relationship Type="http://schemas.openxmlformats.org/officeDocument/2006/relationships/hyperlink" Id="rId50" Target="https://bwsr.state.mn.us/sites/default/files/2019-02/Featured%20Plant.pdf#:~:text=Echinacea%20angustifolia%20is%20a%20wildflower,Factors" TargetMode="External" /><Relationship Type="http://schemas.openxmlformats.org/officeDocument/2006/relationships/hyperlink" Id="rId48" Target="https://bwsr.state.mn.us/sites/default/files/2019-02/Featured%20Plant.pdf#:~:text=Identification%20Narrow,entire%29%2C%20and%20the" TargetMode="External" /><Relationship Type="http://schemas.openxmlformats.org/officeDocument/2006/relationships/hyperlink" Id="rId47" Target="https://bwsr.state.mn.us/sites/default/files/2019-02/Featured%20Plant.pdf#:~:text=Uses%20Echinacea%20angustifolia%20has%20been,as%20a%20treatment%20for%20leukemia" TargetMode="External" /><Relationship Type="http://schemas.openxmlformats.org/officeDocument/2006/relationships/hyperlink" Id="rId49" Target="https://bwsr.state.mn.us/sites/default/files/2019-02/Featured%20Plant.pdf#:~:text=With%20its%20showy%20flowers%20the,Wagenius%202010" TargetMode="External" /><Relationship Type="http://schemas.openxmlformats.org/officeDocument/2006/relationships/hyperlink" Id="rId80" Target="https://content.ces.ncsu.edu/black-cohosh-actaea-racemosa-l" TargetMode="External" /><Relationship Type="http://schemas.openxmlformats.org/officeDocument/2006/relationships/hyperlink" Id="rId34" Target="https://content.ces.ncsu.edu/black-cohosh-actaea-racemosa-l#:~:text=Black%20cohosh%20,and%20ready%20to%20be%20harvested" TargetMode="External" /><Relationship Type="http://schemas.openxmlformats.org/officeDocument/2006/relationships/hyperlink" Id="rId75" Target="https://cornellbotanicgardens.org/sassafras-native-gem-of-north-america" TargetMode="External" /><Relationship Type="http://schemas.openxmlformats.org/officeDocument/2006/relationships/hyperlink" Id="rId24" Target="https://cornellbotanicgardens.org/sassafras-native-gem-of-north-america#:~:text=Sassafras%20has%20a%20long%20history,restorative%20tonic%20for%20overall%20health" TargetMode="External" /><Relationship Type="http://schemas.openxmlformats.org/officeDocument/2006/relationships/hyperlink" Id="rId83" Target="https://countryroadsmagazine.com/outdoors/knowing-nature/yaupon-holly/" TargetMode="External" /><Relationship Type="http://schemas.openxmlformats.org/officeDocument/2006/relationships/hyperlink" Id="rId44" Target="https://countryroadsmagazine.com/outdoors/knowing-nature/yaupon-holly/#:~:text=Botanists%20describe%20yaupon%20as%20a,is%20an%20excellent%20pollinator%20too" TargetMode="External" /><Relationship Type="http://schemas.openxmlformats.org/officeDocument/2006/relationships/hyperlink" Id="rId82" Target="https://medicinalgardens.web.unc.edu/yellow-root/" TargetMode="External" /><Relationship Type="http://schemas.openxmlformats.org/officeDocument/2006/relationships/hyperlink" Id="rId37" Target="https://medicinalgardens.web.unc.edu/yellow-root/#:~:text=Folklore%3A%20The%20Native%20Americans%20used,is%20toxic%20in%20large%20doses" TargetMode="External" /><Relationship Type="http://schemas.openxmlformats.org/officeDocument/2006/relationships/hyperlink" Id="rId40" Target="https://plants.sc.egov.usda.gov/DocumentLibrary/plantguide/pdf/pg_ilvo.pdf" TargetMode="External" /><Relationship Type="http://schemas.openxmlformats.org/officeDocument/2006/relationships/hyperlink" Id="rId42" Target="https://plants.sc.egov.usda.gov/DocumentLibrary/plantguide/pdf/pg_ilvo.pdf#:~:text=The%20tree%20commonly%20forms%20thickets,the%20bark%2C%20which%20is%20a" TargetMode="External" /><Relationship Type="http://schemas.openxmlformats.org/officeDocument/2006/relationships/hyperlink" Id="rId43" Target="https://plants.sc.egov.usda.gov/DocumentLibrary/plantguide/pdf/pg_ilvo.pdf#:~:text=Wildlife%3A%20The%20showy%20red%20berries,it%20provides%20cover%20during%20the" TargetMode="External" /><Relationship Type="http://schemas.openxmlformats.org/officeDocument/2006/relationships/hyperlink" Id="rId76" Target="https://thegreenfarmacygarden.com/2017/04/03/spicebush-ethnobotany-and-division-of-the-flower-sexes/" TargetMode="External" /><Relationship Type="http://schemas.openxmlformats.org/officeDocument/2006/relationships/hyperlink" Id="rId26" Target="https://thegreenfarmacygarden.com/2017/04/03/spicebush-ethnobotany-and-division-of-the-flower-sexes/#:~:text=Is%C2%A0spicebush%C2%A0a%20food%3F%20Facciola%20,1990%29%20says" TargetMode="External" /><Relationship Type="http://schemas.openxmlformats.org/officeDocument/2006/relationships/hyperlink" Id="rId27" Target="https://thegreenfarmacygarden.com/2017/04/03/spicebush-ethnobotany-and-division-of-the-flower-sexes/#:~:text=female%20plants,as%20do%20an%20occasional%20songbird" TargetMode="External" /><Relationship Type="http://schemas.openxmlformats.org/officeDocument/2006/relationships/hyperlink" Id="rId86" Target="https://www.desertmuseum.org/kids/facts/" TargetMode="External" /><Relationship Type="http://schemas.openxmlformats.org/officeDocument/2006/relationships/hyperlink" Id="rId55" Target="https://www.desertmuseum.org/kids/facts/#:~:text=Creosote%20lives%20in%20the%20Mojave%2C,drained%20soils%2C%20and%20flat%20plains" TargetMode="External" /><Relationship Type="http://schemas.openxmlformats.org/officeDocument/2006/relationships/hyperlink" Id="rId57" Target="https://www.desertmuseum.org/kids/facts/#:~:text=These%20plants%20are%20producers%20%E2%80%94,iguana%2C%20and%20other%20herbivorous%20reptiles" TargetMode="External" /><Relationship Type="http://schemas.openxmlformats.org/officeDocument/2006/relationships/hyperlink" Id="rId87" Target="https://www.fs.usda.gov/database/feis/plants/tree/progla/all.html" TargetMode="External" /><Relationship Type="http://schemas.openxmlformats.org/officeDocument/2006/relationships/hyperlink" Id="rId59" Target="https://www.fs.usda.gov/database/feis/plants/tree/progla/all.html#:~:text=food%20source%20because%20fruiting%20occurred,245" TargetMode="External" /><Relationship Type="http://schemas.openxmlformats.org/officeDocument/2006/relationships/hyperlink" Id="rId60" Target="https://www.fs.usda.gov/database/feis/plants/tree/progla/all.html#:~:text=mycorrhizal%20fungi%20,102%2C16" TargetMode="External" /><Relationship Type="http://schemas.openxmlformats.org/officeDocument/2006/relationships/hyperlink" Id="rId89" Target="https://www.nal.usda.gov/collections/stories/three-sisters" TargetMode="External" /><Relationship Type="http://schemas.openxmlformats.org/officeDocument/2006/relationships/hyperlink" Id="rId69" Target="https://www.nal.usda.gov/collections/stories/three-sisters#:~:text=According%20to%20Chavonda%20Jacobs,solid%20diet%20for%20their%20cultivators" TargetMode="External" /><Relationship Type="http://schemas.openxmlformats.org/officeDocument/2006/relationships/hyperlink" Id="rId79" Target="https://www.ncpedia.org/ramps" TargetMode="External" /><Relationship Type="http://schemas.openxmlformats.org/officeDocument/2006/relationships/hyperlink" Id="rId32" Target="https://www.ncpedia.org/ramps#:~:text=Ramps%20,thought%20to%20cleanse%20the%20blood" TargetMode="External" /><Relationship Type="http://schemas.openxmlformats.org/officeDocument/2006/relationships/hyperlink" Id="rId78" Target="https://www.nps.gov/articles/pawpaw.htm" TargetMode="External" /><Relationship Type="http://schemas.openxmlformats.org/officeDocument/2006/relationships/hyperlink" Id="rId30" Target="https://www.nps.gov/articles/pawpaw.htm#:~:text=With%20leaves%20and%20branches%20that,mean%20for%20our%20future%20forests" TargetMode="External" /><Relationship Type="http://schemas.openxmlformats.org/officeDocument/2006/relationships/hyperlink" Id="rId41" Target="https://www.nps.gov/foma/learn/yaupon-holly.htm" TargetMode="External" /><Relationship Type="http://schemas.openxmlformats.org/officeDocument/2006/relationships/hyperlink" Id="rId77" Target="https://www.osgf.org/blog/2021/9/9/pawpaw" TargetMode="External" /><Relationship Type="http://schemas.openxmlformats.org/officeDocument/2006/relationships/hyperlink" Id="rId29" Target="https://www.osgf.org/blog/2021/9/9/pawpaw#:~:text=For%20centuries%2C%20pawpaws%20were%20eaten,%E2%80%9Cpawpaw%20month%E2%80%9D%20in%20their%20calendar" TargetMode="External" /><Relationship Type="http://schemas.openxmlformats.org/officeDocument/2006/relationships/hyperlink" Id="rId88" Target="https://www.recreationnorthwest.org/recreation-northwest/most-common-pacific-northwest-native-plants-and-their-traditional-cultural-uses/" TargetMode="External" /><Relationship Type="http://schemas.openxmlformats.org/officeDocument/2006/relationships/hyperlink" Id="rId63" Target="https://www.recreationnorthwest.org/recreation-northwest/most-common-pacific-northwest-native-plants-and-their-traditional-cultural-uses/#:~:text=" TargetMode="External" /><Relationship Type="http://schemas.openxmlformats.org/officeDocument/2006/relationships/hyperlink" Id="rId74" Target="https://www.renaissanceoftheearth.com/roeblog/white-oak" TargetMode="External" /><Relationship Type="http://schemas.openxmlformats.org/officeDocument/2006/relationships/hyperlink" Id="rId21" Target="https://www.renaissanceoftheearth.com/roeblog/white-oak#:~:text=The%20history%20of%20white%20oak,for%20humans%20and%20horses%20alike" TargetMode="External" /><Relationship Type="http://schemas.openxmlformats.org/officeDocument/2006/relationships/hyperlink" Id="rId22" Target="https://www.renaissanceoftheearth.com/roeblog/white-oak#:~:text=Throughout%20the%20early%20modern%20period,consult%20a%20white%20oak%20tree" TargetMode="External" /><Relationship Type="http://schemas.openxmlformats.org/officeDocument/2006/relationships/hyperlink" Id="rId85" Target="https://www.texasbeyondhistory.net/ethnobot/images/creosote.html" TargetMode="External" /><Relationship Type="http://schemas.openxmlformats.org/officeDocument/2006/relationships/hyperlink" Id="rId56" Target="https://www.texasbeyondhistory.net/ethnobot/images/creosote.html#:~:text=Chemical%20composition,utilized%20to%20produce%20certain%20herbal" TargetMode="External" /><Relationship Type="http://schemas.openxmlformats.org/officeDocument/2006/relationships/hyperlink" Id="rId53" Target="https://www.texasbeyondhistory.net/ethnobot/images/creosote.html#:~:text=Respiratory%20ailments,the%20leaves%20as%20a%20gargle" TargetMode="External" /><Relationship Type="http://schemas.openxmlformats.org/officeDocument/2006/relationships/hyperlink" Id="rId54" Target="https://www.texasbeyondhistory.net/ethnobot/images/creosote.html#:~:text=Tools,Castetter%20and%20Underhill%201935" TargetMode="External" /><Relationship Type="http://schemas.openxmlformats.org/officeDocument/2006/relationships/hyperlink" Id="rId81" Target="https://www.wishgardenherbs.com/blogs/wishgarden/an-appalachian-gem-black-cohosh" TargetMode="External" /><Relationship Type="http://schemas.openxmlformats.org/officeDocument/2006/relationships/hyperlink" Id="rId35" Target="https://www.wishgardenherbs.com/blogs/wishgarden/an-appalachian-gem-black-cohosh#:~:text=Black%20Cohosh%2C%20scientifically%20known%20as,Cohosh%2C%20an%20Appalachian%20forest%20gem" TargetMode="External" /></Relationships>
</file>

<file path=word/_rels/footnotes.xml.rels><?xml version="1.0" encoding="UTF-8"?><Relationships xmlns="http://schemas.openxmlformats.org/package/2006/relationships"><Relationship Type="http://schemas.openxmlformats.org/officeDocument/2006/relationships/hyperlink" Id="rId84" Target="https://bwsr.state.mn.us/sites/default/files/2019-02/Featured%20Plant.pdf" TargetMode="External" /><Relationship Type="http://schemas.openxmlformats.org/officeDocument/2006/relationships/hyperlink" Id="rId50" Target="https://bwsr.state.mn.us/sites/default/files/2019-02/Featured%20Plant.pdf#:~:text=Echinacea%20angustifolia%20is%20a%20wildflower,Factors" TargetMode="External" /><Relationship Type="http://schemas.openxmlformats.org/officeDocument/2006/relationships/hyperlink" Id="rId48" Target="https://bwsr.state.mn.us/sites/default/files/2019-02/Featured%20Plant.pdf#:~:text=Identification%20Narrow,entire%29%2C%20and%20the" TargetMode="External" /><Relationship Type="http://schemas.openxmlformats.org/officeDocument/2006/relationships/hyperlink" Id="rId47" Target="https://bwsr.state.mn.us/sites/default/files/2019-02/Featured%20Plant.pdf#:~:text=Uses%20Echinacea%20angustifolia%20has%20been,as%20a%20treatment%20for%20leukemia" TargetMode="External" /><Relationship Type="http://schemas.openxmlformats.org/officeDocument/2006/relationships/hyperlink" Id="rId49" Target="https://bwsr.state.mn.us/sites/default/files/2019-02/Featured%20Plant.pdf#:~:text=With%20its%20showy%20flowers%20the,Wagenius%202010" TargetMode="External" /><Relationship Type="http://schemas.openxmlformats.org/officeDocument/2006/relationships/hyperlink" Id="rId80" Target="https://content.ces.ncsu.edu/black-cohosh-actaea-racemosa-l" TargetMode="External" /><Relationship Type="http://schemas.openxmlformats.org/officeDocument/2006/relationships/hyperlink" Id="rId34" Target="https://content.ces.ncsu.edu/black-cohosh-actaea-racemosa-l#:~:text=Black%20cohosh%20,and%20ready%20to%20be%20harvested" TargetMode="External" /><Relationship Type="http://schemas.openxmlformats.org/officeDocument/2006/relationships/hyperlink" Id="rId75" Target="https://cornellbotanicgardens.org/sassafras-native-gem-of-north-america" TargetMode="External" /><Relationship Type="http://schemas.openxmlformats.org/officeDocument/2006/relationships/hyperlink" Id="rId24" Target="https://cornellbotanicgardens.org/sassafras-native-gem-of-north-america#:~:text=Sassafras%20has%20a%20long%20history,restorative%20tonic%20for%20overall%20health" TargetMode="External" /><Relationship Type="http://schemas.openxmlformats.org/officeDocument/2006/relationships/hyperlink" Id="rId83" Target="https://countryroadsmagazine.com/outdoors/knowing-nature/yaupon-holly/" TargetMode="External" /><Relationship Type="http://schemas.openxmlformats.org/officeDocument/2006/relationships/hyperlink" Id="rId44" Target="https://countryroadsmagazine.com/outdoors/knowing-nature/yaupon-holly/#:~:text=Botanists%20describe%20yaupon%20as%20a,is%20an%20excellent%20pollinator%20too" TargetMode="External" /><Relationship Type="http://schemas.openxmlformats.org/officeDocument/2006/relationships/hyperlink" Id="rId82" Target="https://medicinalgardens.web.unc.edu/yellow-root/" TargetMode="External" /><Relationship Type="http://schemas.openxmlformats.org/officeDocument/2006/relationships/hyperlink" Id="rId37" Target="https://medicinalgardens.web.unc.edu/yellow-root/#:~:text=Folklore%3A%20The%20Native%20Americans%20used,is%20toxic%20in%20large%20doses" TargetMode="External" /><Relationship Type="http://schemas.openxmlformats.org/officeDocument/2006/relationships/hyperlink" Id="rId40" Target="https://plants.sc.egov.usda.gov/DocumentLibrary/plantguide/pdf/pg_ilvo.pdf" TargetMode="External" /><Relationship Type="http://schemas.openxmlformats.org/officeDocument/2006/relationships/hyperlink" Id="rId42" Target="https://plants.sc.egov.usda.gov/DocumentLibrary/plantguide/pdf/pg_ilvo.pdf#:~:text=The%20tree%20commonly%20forms%20thickets,the%20bark%2C%20which%20is%20a" TargetMode="External" /><Relationship Type="http://schemas.openxmlformats.org/officeDocument/2006/relationships/hyperlink" Id="rId43" Target="https://plants.sc.egov.usda.gov/DocumentLibrary/plantguide/pdf/pg_ilvo.pdf#:~:text=Wildlife%3A%20The%20showy%20red%20berries,it%20provides%20cover%20during%20the" TargetMode="External" /><Relationship Type="http://schemas.openxmlformats.org/officeDocument/2006/relationships/hyperlink" Id="rId76" Target="https://thegreenfarmacygarden.com/2017/04/03/spicebush-ethnobotany-and-division-of-the-flower-sexes/" TargetMode="External" /><Relationship Type="http://schemas.openxmlformats.org/officeDocument/2006/relationships/hyperlink" Id="rId26" Target="https://thegreenfarmacygarden.com/2017/04/03/spicebush-ethnobotany-and-division-of-the-flower-sexes/#:~:text=Is%C2%A0spicebush%C2%A0a%20food%3F%20Facciola%20,1990%29%20says" TargetMode="External" /><Relationship Type="http://schemas.openxmlformats.org/officeDocument/2006/relationships/hyperlink" Id="rId27" Target="https://thegreenfarmacygarden.com/2017/04/03/spicebush-ethnobotany-and-division-of-the-flower-sexes/#:~:text=female%20plants,as%20do%20an%20occasional%20songbird" TargetMode="External" /><Relationship Type="http://schemas.openxmlformats.org/officeDocument/2006/relationships/hyperlink" Id="rId86" Target="https://www.desertmuseum.org/kids/facts/" TargetMode="External" /><Relationship Type="http://schemas.openxmlformats.org/officeDocument/2006/relationships/hyperlink" Id="rId55" Target="https://www.desertmuseum.org/kids/facts/#:~:text=Creosote%20lives%20in%20the%20Mojave%2C,drained%20soils%2C%20and%20flat%20plains" TargetMode="External" /><Relationship Type="http://schemas.openxmlformats.org/officeDocument/2006/relationships/hyperlink" Id="rId57" Target="https://www.desertmuseum.org/kids/facts/#:~:text=These%20plants%20are%20producers%20%E2%80%94,iguana%2C%20and%20other%20herbivorous%20reptiles" TargetMode="External" /><Relationship Type="http://schemas.openxmlformats.org/officeDocument/2006/relationships/hyperlink" Id="rId87" Target="https://www.fs.usda.gov/database/feis/plants/tree/progla/all.html" TargetMode="External" /><Relationship Type="http://schemas.openxmlformats.org/officeDocument/2006/relationships/hyperlink" Id="rId59" Target="https://www.fs.usda.gov/database/feis/plants/tree/progla/all.html#:~:text=food%20source%20because%20fruiting%20occurred,245" TargetMode="External" /><Relationship Type="http://schemas.openxmlformats.org/officeDocument/2006/relationships/hyperlink" Id="rId60" Target="https://www.fs.usda.gov/database/feis/plants/tree/progla/all.html#:~:text=mycorrhizal%20fungi%20,102%2C16" TargetMode="External" /><Relationship Type="http://schemas.openxmlformats.org/officeDocument/2006/relationships/hyperlink" Id="rId89" Target="https://www.nal.usda.gov/collections/stories/three-sisters" TargetMode="External" /><Relationship Type="http://schemas.openxmlformats.org/officeDocument/2006/relationships/hyperlink" Id="rId69" Target="https://www.nal.usda.gov/collections/stories/three-sisters#:~:text=According%20to%20Chavonda%20Jacobs,solid%20diet%20for%20their%20cultivators" TargetMode="External" /><Relationship Type="http://schemas.openxmlformats.org/officeDocument/2006/relationships/hyperlink" Id="rId79" Target="https://www.ncpedia.org/ramps" TargetMode="External" /><Relationship Type="http://schemas.openxmlformats.org/officeDocument/2006/relationships/hyperlink" Id="rId32" Target="https://www.ncpedia.org/ramps#:~:text=Ramps%20,thought%20to%20cleanse%20the%20blood" TargetMode="External" /><Relationship Type="http://schemas.openxmlformats.org/officeDocument/2006/relationships/hyperlink" Id="rId78" Target="https://www.nps.gov/articles/pawpaw.htm" TargetMode="External" /><Relationship Type="http://schemas.openxmlformats.org/officeDocument/2006/relationships/hyperlink" Id="rId30" Target="https://www.nps.gov/articles/pawpaw.htm#:~:text=With%20leaves%20and%20branches%20that,mean%20for%20our%20future%20forests" TargetMode="External" /><Relationship Type="http://schemas.openxmlformats.org/officeDocument/2006/relationships/hyperlink" Id="rId41" Target="https://www.nps.gov/foma/learn/yaupon-holly.htm" TargetMode="External" /><Relationship Type="http://schemas.openxmlformats.org/officeDocument/2006/relationships/hyperlink" Id="rId77" Target="https://www.osgf.org/blog/2021/9/9/pawpaw" TargetMode="External" /><Relationship Type="http://schemas.openxmlformats.org/officeDocument/2006/relationships/hyperlink" Id="rId29" Target="https://www.osgf.org/blog/2021/9/9/pawpaw#:~:text=For%20centuries%2C%20pawpaws%20were%20eaten,%E2%80%9Cpawpaw%20month%E2%80%9D%20in%20their%20calendar" TargetMode="External" /><Relationship Type="http://schemas.openxmlformats.org/officeDocument/2006/relationships/hyperlink" Id="rId88" Target="https://www.recreationnorthwest.org/recreation-northwest/most-common-pacific-northwest-native-plants-and-their-traditional-cultural-uses/" TargetMode="External" /><Relationship Type="http://schemas.openxmlformats.org/officeDocument/2006/relationships/hyperlink" Id="rId63" Target="https://www.recreationnorthwest.org/recreation-northwest/most-common-pacific-northwest-native-plants-and-their-traditional-cultural-uses/#:~:text=" TargetMode="External" /><Relationship Type="http://schemas.openxmlformats.org/officeDocument/2006/relationships/hyperlink" Id="rId74" Target="https://www.renaissanceoftheearth.com/roeblog/white-oak" TargetMode="External" /><Relationship Type="http://schemas.openxmlformats.org/officeDocument/2006/relationships/hyperlink" Id="rId21" Target="https://www.renaissanceoftheearth.com/roeblog/white-oak#:~:text=The%20history%20of%20white%20oak,for%20humans%20and%20horses%20alike" TargetMode="External" /><Relationship Type="http://schemas.openxmlformats.org/officeDocument/2006/relationships/hyperlink" Id="rId22" Target="https://www.renaissanceoftheearth.com/roeblog/white-oak#:~:text=Throughout%20the%20early%20modern%20period,consult%20a%20white%20oak%20tree" TargetMode="External" /><Relationship Type="http://schemas.openxmlformats.org/officeDocument/2006/relationships/hyperlink" Id="rId85" Target="https://www.texasbeyondhistory.net/ethnobot/images/creosote.html" TargetMode="External" /><Relationship Type="http://schemas.openxmlformats.org/officeDocument/2006/relationships/hyperlink" Id="rId56" Target="https://www.texasbeyondhistory.net/ethnobot/images/creosote.html#:~:text=Chemical%20composition,utilized%20to%20produce%20certain%20herbal" TargetMode="External" /><Relationship Type="http://schemas.openxmlformats.org/officeDocument/2006/relationships/hyperlink" Id="rId53" Target="https://www.texasbeyondhistory.net/ethnobot/images/creosote.html#:~:text=Respiratory%20ailments,the%20leaves%20as%20a%20gargle" TargetMode="External" /><Relationship Type="http://schemas.openxmlformats.org/officeDocument/2006/relationships/hyperlink" Id="rId54" Target="https://www.texasbeyondhistory.net/ethnobot/images/creosote.html#:~:text=Tools,Castetter%20and%20Underhill%201935" TargetMode="External" /><Relationship Type="http://schemas.openxmlformats.org/officeDocument/2006/relationships/hyperlink" Id="rId81" Target="https://www.wishgardenherbs.com/blogs/wishgarden/an-appalachian-gem-black-cohosh" TargetMode="External" /><Relationship Type="http://schemas.openxmlformats.org/officeDocument/2006/relationships/hyperlink" Id="rId35" Target="https://www.wishgardenherbs.com/blogs/wishgarden/an-appalachian-gem-black-cohosh#:~:text=Black%20Cohosh%2C%20scientifically%20known%20as,Cohosh%2C%20an%20Appalachian%20forest%20g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2026-04-04T19:39:03Z</dcterms:created>
  <dcterms:modified xsi:type="dcterms:W3CDTF">2026-04-04T19:39:03Z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