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b2afd432bade755b5d968148aef3fcdece16e91"/>
    <w:p>
      <w:pPr>
        <w:pStyle w:val="Heading1"/>
      </w:pPr>
      <w:r>
        <w:t xml:space="preserve">Astrobotany: Plants, Stars and Seasonal Timing</w:t>
      </w:r>
    </w:p>
    <w:bookmarkStart w:id="24" w:name="vedic-nakshatra-plant-system"/>
    <w:p>
      <w:pPr>
        <w:pStyle w:val="Heading2"/>
      </w:pPr>
      <w:r>
        <w:t xml:space="preserve">Vedic nakshatra plant system</w:t>
      </w:r>
    </w:p>
    <w:p>
      <w:pPr>
        <w:pStyle w:val="FirstParagraph"/>
      </w:pPr>
      <w:r>
        <w:t xml:space="preserve">Vedic texts treat plants as expressions of astral intelligences. Chapter 15 of the</w:t>
      </w:r>
      <w:r>
        <w:t xml:space="preserve"> </w:t>
      </w:r>
      <w:r>
        <w:rPr>
          <w:b/>
          <w:bCs/>
        </w:rPr>
        <w:t xml:space="preserve">Brihat‑Samhita</w:t>
      </w:r>
      <w:r>
        <w:t xml:space="preserve"> </w:t>
      </w:r>
      <w:r>
        <w:t xml:space="preserve">lists objects (foods, animals and trees) belonging to each of the 27 nakshatras (lunar mansions). For instance, the chapter assigns the tree with red blossoms and fruits along with sesamum, green gram, cotton and black gram to</w:t>
      </w:r>
      <w:r>
        <w:t xml:space="preserve"> </w:t>
      </w:r>
      <w:r>
        <w:rPr>
          <w:b/>
          <w:bCs/>
        </w:rPr>
        <w:t xml:space="preserve">Viśākhā</w:t>
      </w:r>
      <w:hyperlink r:id="rId21">
        <w:r>
          <w:rPr>
            <w:rStyle w:val="Hyperlink"/>
          </w:rPr>
          <w:t xml:space="preserve">[1]</w:t>
        </w:r>
      </w:hyperlink>
      <w:r>
        <w:t xml:space="preserve">. Each nakshatra has a sacred tree (</w:t>
      </w:r>
      <w:r>
        <w:rPr>
          <w:i/>
          <w:iCs/>
        </w:rPr>
        <w:t xml:space="preserve">nakshatravṛkṣa</w:t>
      </w:r>
      <w:r>
        <w:t xml:space="preserve">) and other useful plants; the assignments underpin rituals in sacred groves (</w:t>
      </w:r>
      <w:r>
        <w:rPr>
          <w:i/>
          <w:iCs/>
        </w:rPr>
        <w:t xml:space="preserve">nakshatravana</w:t>
      </w:r>
      <w:r>
        <w:t xml:space="preserve">) and were later adopted by temple gardens. Modern compilations of the system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Nakshatra</w:t>
            </w:r>
          </w:p>
        </w:tc>
        <w:tc>
          <w:tcPr/>
          <w:p>
            <w:pPr>
              <w:pStyle w:val="Compact"/>
            </w:pPr>
            <w:r>
              <w:t xml:space="preserve">sacred tree (vrikṣa)</w:t>
            </w:r>
          </w:p>
        </w:tc>
        <w:tc>
          <w:tcPr/>
          <w:p>
            <w:pPr>
              <w:pStyle w:val="Compact"/>
            </w:pPr>
            <w:r>
              <w:t xml:space="preserve">herb/plant</w:t>
            </w:r>
          </w:p>
        </w:tc>
        <w:tc>
          <w:tcPr/>
          <w:p>
            <w:pPr>
              <w:pStyle w:val="Compact"/>
            </w:pPr>
            <w:r>
              <w:t xml:space="preserve">examples of uses</w:t>
            </w:r>
          </w:p>
        </w:tc>
      </w:tr>
      <w:tr>
        <w:tc>
          <w:tcPr/>
          <w:p>
            <w:pPr>
              <w:pStyle w:val="Compact"/>
            </w:pPr>
            <w:r>
              <w:rPr>
                <w:b/>
                <w:bCs/>
              </w:rPr>
              <w:t xml:space="preserve">Aśvinī</w:t>
            </w:r>
          </w:p>
        </w:tc>
        <w:tc>
          <w:tcPr/>
          <w:p>
            <w:pPr>
              <w:pStyle w:val="Compact"/>
            </w:pPr>
            <w:r>
              <w:rPr>
                <w:i/>
                <w:iCs/>
              </w:rPr>
              <w:t xml:space="preserve">Strychnos nux‑vomica</w:t>
            </w:r>
            <w:r>
              <w:t xml:space="preserve"> </w:t>
            </w:r>
            <w:r>
              <w:t xml:space="preserve">(strychnine tree)</w:t>
            </w:r>
          </w:p>
        </w:tc>
        <w:tc>
          <w:tcPr/>
          <w:p>
            <w:pPr>
              <w:pStyle w:val="Compact"/>
            </w:pPr>
            <w:r>
              <w:t xml:space="preserve">ashwagandha (strengthening tonic)</w:t>
            </w:r>
          </w:p>
        </w:tc>
        <w:tc>
          <w:tcPr/>
          <w:p>
            <w:pPr>
              <w:pStyle w:val="Compact"/>
            </w:pPr>
            <w:r>
              <w:t xml:space="preserve">used to treat weakness and restore vitality. In some lists this “Ashwin tree” relates to the twin horse‑men gods, reflecting speed and healing</w:t>
            </w:r>
            <w:hyperlink r:id="rId22">
              <w:r>
                <w:rPr>
                  <w:rStyle w:val="Hyperlink"/>
                </w:rPr>
                <w:t xml:space="preserve">[2]</w:t>
              </w:r>
            </w:hyperlink>
            <w:r>
              <w:t xml:space="preserve">.</w:t>
            </w:r>
          </w:p>
        </w:tc>
      </w:tr>
      <w:tr>
        <w:tc>
          <w:tcPr/>
          <w:p>
            <w:pPr>
              <w:pStyle w:val="Compact"/>
            </w:pPr>
            <w:r>
              <w:rPr>
                <w:b/>
                <w:bCs/>
              </w:rPr>
              <w:t xml:space="preserve">Bharanī</w:t>
            </w:r>
          </w:p>
        </w:tc>
        <w:tc>
          <w:tcPr/>
          <w:p>
            <w:pPr>
              <w:pStyle w:val="Compact"/>
            </w:pPr>
            <w:r>
              <w:rPr>
                <w:i/>
                <w:iCs/>
              </w:rPr>
              <w:t xml:space="preserve">Emblica officinalis</w:t>
            </w:r>
            <w:r>
              <w:t xml:space="preserve"> </w:t>
            </w:r>
            <w:r>
              <w:t xml:space="preserve">(amla)</w:t>
            </w:r>
          </w:p>
        </w:tc>
        <w:tc>
          <w:tcPr/>
          <w:p>
            <w:pPr>
              <w:pStyle w:val="Compact"/>
            </w:pPr>
            <w:r>
              <w:t xml:space="preserve">aloe, turmeric</w:t>
            </w:r>
          </w:p>
        </w:tc>
        <w:tc>
          <w:tcPr/>
          <w:p>
            <w:pPr>
              <w:pStyle w:val="Compact"/>
            </w:pPr>
            <w:r>
              <w:t xml:space="preserve">used in purification rites and for digestive health.</w:t>
            </w:r>
          </w:p>
        </w:tc>
      </w:tr>
      <w:tr>
        <w:tc>
          <w:tcPr/>
          <w:p>
            <w:pPr>
              <w:pStyle w:val="Compact"/>
            </w:pPr>
            <w:r>
              <w:rPr>
                <w:b/>
                <w:bCs/>
              </w:rPr>
              <w:t xml:space="preserve">Rohiṇī</w:t>
            </w:r>
          </w:p>
        </w:tc>
        <w:tc>
          <w:tcPr/>
          <w:p>
            <w:pPr>
              <w:pStyle w:val="Compact"/>
            </w:pPr>
            <w:r>
              <w:rPr>
                <w:i/>
                <w:iCs/>
              </w:rPr>
              <w:t xml:space="preserve">Syzygium jambolanum</w:t>
            </w:r>
            <w:r>
              <w:t xml:space="preserve"> </w:t>
            </w:r>
            <w:r>
              <w:t xml:space="preserve">(jamun)</w:t>
            </w:r>
          </w:p>
        </w:tc>
        <w:tc>
          <w:tcPr/>
          <w:p>
            <w:pPr>
              <w:pStyle w:val="Compact"/>
            </w:pPr>
            <w:r>
              <w:t xml:space="preserve">hibiscus, rose</w:t>
            </w:r>
          </w:p>
        </w:tc>
        <w:tc>
          <w:tcPr/>
          <w:p>
            <w:pPr>
              <w:pStyle w:val="Compact"/>
            </w:pPr>
            <w:r>
              <w:t xml:space="preserve">associated with fertility and conjugal happiness.</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Brihat‑Samhita links these plants to social classes and auspicious duties of the nakshatras</w:t>
      </w:r>
      <w:hyperlink r:id="rId23">
        <w:r>
          <w:rPr>
            <w:rStyle w:val="Hyperlink"/>
          </w:rPr>
          <w:t xml:space="preserve">[3]</w:t>
        </w:r>
      </w:hyperlink>
      <w:r>
        <w:t xml:space="preserve">. The underlying logic seems to draw on the</w:t>
      </w:r>
      <w:r>
        <w:t xml:space="preserve"> </w:t>
      </w:r>
      <w:r>
        <w:rPr>
          <w:b/>
          <w:bCs/>
        </w:rPr>
        <w:t xml:space="preserve">deity</w:t>
      </w:r>
      <w:r>
        <w:t xml:space="preserve"> </w:t>
      </w:r>
      <w:r>
        <w:t xml:space="preserve">governing each lunar mansion and on qualities perceived in the plant: e.g., Ashvinī is ruled by the horse‑headed physicians (Aśvins) and is assigned a bitter tonic (nux‑vomica/ashwagandha) used in healing, while Viśākhā ruled by the deity Indra is given plants used for victory and abundance. Ayurveda texts (</w:t>
      </w:r>
      <w:r>
        <w:rPr>
          <w:i/>
          <w:iCs/>
        </w:rPr>
        <w:t xml:space="preserve">Charaka‑saṃhitā</w:t>
      </w:r>
      <w:r>
        <w:t xml:space="preserve"> </w:t>
      </w:r>
      <w:r>
        <w:t xml:space="preserve">and</w:t>
      </w:r>
      <w:r>
        <w:t xml:space="preserve"> </w:t>
      </w:r>
      <w:r>
        <w:rPr>
          <w:i/>
          <w:iCs/>
        </w:rPr>
        <w:t xml:space="preserve">Ashtanga‑hridaya</w:t>
      </w:r>
      <w:r>
        <w:t xml:space="preserve">) sometimes mention lunar mansions when prescribing times to collect herbs, but they do not detail all 27 assignments. Instead, the nakshatra‑plant list survives through temple and folk tradition rather than a single authoritative shāstra.</w:t>
      </w:r>
    </w:p>
    <w:bookmarkEnd w:id="24"/>
    <w:bookmarkStart w:id="29" w:name="culpepers-planetary-herb-system"/>
    <w:p>
      <w:pPr>
        <w:pStyle w:val="Heading2"/>
      </w:pPr>
      <w:r>
        <w:t xml:space="preserve">Culpeper’s planetary herb system</w:t>
      </w:r>
    </w:p>
    <w:p>
      <w:pPr>
        <w:pStyle w:val="FirstParagraph"/>
      </w:pPr>
      <w:r>
        <w:t xml:space="preserve">Nicholas Culpeper (1616–1654) synthesised Galenic medicine with astrology. In his</w:t>
      </w:r>
      <w:r>
        <w:t xml:space="preserve"> </w:t>
      </w:r>
      <w:r>
        <w:rPr>
          <w:i/>
          <w:iCs/>
        </w:rPr>
        <w:t xml:space="preserve">Complete Herbal</w:t>
      </w:r>
      <w:r>
        <w:t xml:space="preserve"> </w:t>
      </w:r>
      <w:r>
        <w:t xml:space="preserve">he assigns each herb to a</w:t>
      </w:r>
      <w:r>
        <w:t xml:space="preserve"> </w:t>
      </w:r>
      <w:r>
        <w:rPr>
          <w:b/>
          <w:bCs/>
        </w:rPr>
        <w:t xml:space="preserve">planet</w:t>
      </w:r>
      <w:r>
        <w:t xml:space="preserve"> </w:t>
      </w:r>
      <w:r>
        <w:t xml:space="preserve">and</w:t>
      </w:r>
      <w:r>
        <w:t xml:space="preserve"> </w:t>
      </w:r>
      <w:r>
        <w:rPr>
          <w:b/>
          <w:bCs/>
        </w:rPr>
        <w:t xml:space="preserve">zodiac sign</w:t>
      </w:r>
      <w:r>
        <w:t xml:space="preserve"> </w:t>
      </w:r>
      <w:r>
        <w:t xml:space="preserve">and explains how the herb acts through that planetary spirit. For example, describing a herb governed by</w:t>
      </w:r>
      <w:r>
        <w:t xml:space="preserve"> </w:t>
      </w:r>
      <w:r>
        <w:rPr>
          <w:b/>
          <w:bCs/>
        </w:rPr>
        <w:t xml:space="preserve">Jupiter</w:t>
      </w:r>
      <w:r>
        <w:t xml:space="preserve">, Culpeper states that it is “moderately hot and moist, according to the nature of Jupiter” and that it strengthens “the parts governed by Jupiter”</w:t>
      </w:r>
      <w:hyperlink r:id="rId25">
        <w:r>
          <w:rPr>
            <w:rStyle w:val="Hyperlink"/>
          </w:rPr>
          <w:t xml:space="preserve">[4]</w:t>
        </w:r>
      </w:hyperlink>
      <w:r>
        <w:t xml:space="preserve">. He advises that diseases caused by one planet should be treated with herbs ruled by the opposite planet (e.g., “diseases of Jupiter are cured by herbs of Mercury; those of Mars by herbs of Venus; and those of the Sun or Moon by Saturn”)</w:t>
      </w:r>
      <w:hyperlink r:id="rId26">
        <w:r>
          <w:rPr>
            <w:rStyle w:val="Hyperlink"/>
          </w:rPr>
          <w:t xml:space="preserve">[5]</w:t>
        </w:r>
      </w:hyperlink>
      <w:hyperlink r:id="rId27">
        <w:r>
          <w:rPr>
            <w:rStyle w:val="Hyperlink"/>
          </w:rPr>
          <w:t xml:space="preserve">[6]</w:t>
        </w:r>
      </w:hyperlink>
      <w:r>
        <w:t xml:space="preserve">. Culpeper’s method is rooted in the</w:t>
      </w:r>
      <w:r>
        <w:t xml:space="preserve"> </w:t>
      </w:r>
      <w:r>
        <w:rPr>
          <w:b/>
          <w:bCs/>
        </w:rPr>
        <w:t xml:space="preserve">doctrine of signatures</w:t>
      </w:r>
      <w:r>
        <w:t xml:space="preserve">—the belief that a plant’s form, colour or taste reveals its ruling planet and therapeutic use. Plants that are hard, cold or grow in dark places are ruled by</w:t>
      </w:r>
      <w:r>
        <w:t xml:space="preserve"> </w:t>
      </w:r>
      <w:r>
        <w:rPr>
          <w:b/>
          <w:bCs/>
        </w:rPr>
        <w:t xml:space="preserve">Saturn</w:t>
      </w:r>
      <w:r>
        <w:t xml:space="preserve"> </w:t>
      </w:r>
      <w:r>
        <w:t xml:space="preserve">(e.g., comfrey, Solomon’s‑seal), those that are large, juicy or expansive are governed by</w:t>
      </w:r>
      <w:r>
        <w:t xml:space="preserve"> </w:t>
      </w:r>
      <w:r>
        <w:rPr>
          <w:b/>
          <w:bCs/>
        </w:rPr>
        <w:t xml:space="preserve">Jupiter</w:t>
      </w:r>
      <w:r>
        <w:t xml:space="preserve"> </w:t>
      </w:r>
      <w:r>
        <w:t xml:space="preserve">(oak, sage), thorny or pungent plants fall under</w:t>
      </w:r>
      <w:r>
        <w:t xml:space="preserve"> </w:t>
      </w:r>
      <w:r>
        <w:rPr>
          <w:b/>
          <w:bCs/>
        </w:rPr>
        <w:t xml:space="preserve">Mars</w:t>
      </w:r>
      <w:r>
        <w:t xml:space="preserve"> </w:t>
      </w:r>
      <w:r>
        <w:t xml:space="preserve">(nettles, ginger, garlic), aromatic and quick‑growing herbs under</w:t>
      </w:r>
      <w:r>
        <w:t xml:space="preserve"> </w:t>
      </w:r>
      <w:r>
        <w:rPr>
          <w:b/>
          <w:bCs/>
        </w:rPr>
        <w:t xml:space="preserve">Mercury</w:t>
      </w:r>
      <w:r>
        <w:t xml:space="preserve"> </w:t>
      </w:r>
      <w:r>
        <w:t xml:space="preserve">(dill, fennel), beautiful and sensuous plants under</w:t>
      </w:r>
      <w:r>
        <w:t xml:space="preserve"> </w:t>
      </w:r>
      <w:r>
        <w:rPr>
          <w:b/>
          <w:bCs/>
        </w:rPr>
        <w:t xml:space="preserve">Venus</w:t>
      </w:r>
      <w:r>
        <w:t xml:space="preserve"> </w:t>
      </w:r>
      <w:r>
        <w:t xml:space="preserve">(roses, violets), while bright, heart‑shaped or golden plants belong to the</w:t>
      </w:r>
      <w:r>
        <w:t xml:space="preserve"> </w:t>
      </w:r>
      <w:r>
        <w:rPr>
          <w:b/>
          <w:bCs/>
        </w:rPr>
        <w:t xml:space="preserve">Sun</w:t>
      </w:r>
      <w:r>
        <w:t xml:space="preserve"> </w:t>
      </w:r>
      <w:r>
        <w:t xml:space="preserve">(sunflower, St John’s‑wort)</w:t>
      </w:r>
      <w:hyperlink r:id="rId28">
        <w:r>
          <w:rPr>
            <w:rStyle w:val="Hyperlink"/>
          </w:rPr>
          <w:t xml:space="preserve">[7]</w:t>
        </w:r>
      </w:hyperlink>
      <w:r>
        <w:t xml:space="preserve">. Culpeper asserted that identifying the planet causing a disease (e.g., Saturn causing melancholy) and selecting herbs of an opposing planet would restore balance</w:t>
      </w:r>
      <w:hyperlink r:id="rId27">
        <w:r>
          <w:rPr>
            <w:rStyle w:val="Hyperlink"/>
          </w:rPr>
          <w:t xml:space="preserve">[6]</w:t>
        </w:r>
      </w:hyperlink>
      <w:r>
        <w:t xml:space="preserve">, blending astrology with humoral medicine.</w:t>
      </w:r>
    </w:p>
    <w:bookmarkEnd w:id="29"/>
    <w:bookmarkStart w:id="34" w:name="arabic-astrological-medicine"/>
    <w:p>
      <w:pPr>
        <w:pStyle w:val="Heading2"/>
      </w:pPr>
      <w:r>
        <w:t xml:space="preserve">Arabic astrological medicine</w:t>
      </w:r>
    </w:p>
    <w:p>
      <w:pPr>
        <w:pStyle w:val="FirstParagraph"/>
      </w:pPr>
      <w:r>
        <w:t xml:space="preserve">Early Islamic scholars translated and expanded Greek astrological and medical texts. A ResearchGate article on the history of astrology in Islamic medicine notes that</w:t>
      </w:r>
      <w:r>
        <w:t xml:space="preserve"> </w:t>
      </w:r>
      <w:r>
        <w:rPr>
          <w:b/>
          <w:bCs/>
        </w:rPr>
        <w:t xml:space="preserve">astro‑botany</w:t>
      </w:r>
      <w:r>
        <w:t xml:space="preserve">—associating plants with planets and stars—became an integral part of Islamic medical practice. Galen’s belief that plants connected to the Moon could induce menstruation and his use of star positions to decide when to collect herbs were transmitted through Arabic texts</w:t>
      </w:r>
      <w:hyperlink r:id="rId30">
        <w:r>
          <w:rPr>
            <w:rStyle w:val="Hyperlink"/>
          </w:rPr>
          <w:t xml:space="preserve">[8]</w:t>
        </w:r>
      </w:hyperlink>
      <w:r>
        <w:t xml:space="preserve">. In these works the positions of</w:t>
      </w:r>
      <w:r>
        <w:t xml:space="preserve"> </w:t>
      </w:r>
      <w:r>
        <w:rPr>
          <w:b/>
          <w:bCs/>
        </w:rPr>
        <w:t xml:space="preserve">heliacal risings</w:t>
      </w:r>
      <w:r>
        <w:t xml:space="preserve"> </w:t>
      </w:r>
      <w:r>
        <w:t xml:space="preserve">(first pre‑dawn appearance of a star) guided decisions about harvesting and administering herbs</w:t>
      </w:r>
      <w:hyperlink r:id="rId31">
        <w:r>
          <w:rPr>
            <w:rStyle w:val="Hyperlink"/>
          </w:rPr>
          <w:t xml:space="preserve">[9]</w:t>
        </w:r>
      </w:hyperlink>
      <w:r>
        <w:t xml:space="preserve">. The article also mentions that Syrian texts organised constellations into groups that controlled men, animals and plants</w:t>
      </w:r>
      <w:hyperlink r:id="rId32">
        <w:r>
          <w:rPr>
            <w:rStyle w:val="Hyperlink"/>
          </w:rPr>
          <w:t xml:space="preserve">[10]</w:t>
        </w:r>
      </w:hyperlink>
      <w:r>
        <w:t xml:space="preserve">. Scholars such as</w:t>
      </w:r>
      <w:r>
        <w:t xml:space="preserve"> </w:t>
      </w:r>
      <w:r>
        <w:rPr>
          <w:b/>
          <w:bCs/>
        </w:rPr>
        <w:t xml:space="preserve">Al‑Kindi</w:t>
      </w:r>
      <w:r>
        <w:t xml:space="preserve">,</w:t>
      </w:r>
      <w:r>
        <w:t xml:space="preserve"> </w:t>
      </w:r>
      <w:r>
        <w:rPr>
          <w:b/>
          <w:bCs/>
        </w:rPr>
        <w:t xml:space="preserve">Al‑Biruni</w:t>
      </w:r>
      <w:r>
        <w:t xml:space="preserve"> </w:t>
      </w:r>
      <w:r>
        <w:t xml:space="preserve">and</w:t>
      </w:r>
      <w:r>
        <w:t xml:space="preserve"> </w:t>
      </w:r>
      <w:r>
        <w:rPr>
          <w:b/>
          <w:bCs/>
        </w:rPr>
        <w:t xml:space="preserve">Ibn Sina (Avicenna)</w:t>
      </w:r>
      <w:r>
        <w:t xml:space="preserve"> </w:t>
      </w:r>
      <w:r>
        <w:t xml:space="preserve">incorporated planetary correspondences into materia medica: for example, Avicenna’s</w:t>
      </w:r>
      <w:r>
        <w:t xml:space="preserve"> </w:t>
      </w:r>
      <w:r>
        <w:rPr>
          <w:i/>
          <w:iCs/>
        </w:rPr>
        <w:t xml:space="preserve">Canon of Medicine</w:t>
      </w:r>
      <w:r>
        <w:t xml:space="preserve"> </w:t>
      </w:r>
      <w:r>
        <w:t xml:space="preserve">recommends gathering plants when the Moon is in a watery sign and rising, reflecting lunar influence on sap flow. They also used heliacal risings of Sirius and other stars to signal the onset of particular diseases and to schedule treatments</w:t>
      </w:r>
      <w:hyperlink r:id="rId33">
        <w:r>
          <w:rPr>
            <w:rStyle w:val="Hyperlink"/>
          </w:rPr>
          <w:t xml:space="preserve">[11]</w:t>
        </w:r>
      </w:hyperlink>
      <w:r>
        <w:t xml:space="preserve">.</w:t>
      </w:r>
    </w:p>
    <w:bookmarkEnd w:id="34"/>
    <w:bookmarkStart w:id="38" w:name="biodynamic-calendar-tradition"/>
    <w:p>
      <w:pPr>
        <w:pStyle w:val="Heading2"/>
      </w:pPr>
      <w:r>
        <w:t xml:space="preserve">Biodynamic calendar tradition</w:t>
      </w:r>
    </w:p>
    <w:p>
      <w:pPr>
        <w:pStyle w:val="FirstParagraph"/>
      </w:pPr>
      <w:r>
        <w:t xml:space="preserve">Rudolf Steiner’s biodynamic agriculture emphasised lunar and planetary rhythms.</w:t>
      </w:r>
      <w:r>
        <w:t xml:space="preserve"> </w:t>
      </w:r>
      <w:r>
        <w:rPr>
          <w:b/>
          <w:bCs/>
        </w:rPr>
        <w:t xml:space="preserve">Maria Thun</w:t>
      </w:r>
      <w:r>
        <w:t xml:space="preserve"> </w:t>
      </w:r>
      <w:r>
        <w:t xml:space="preserve">refined this into a practical calendar by observing that plant parts correspond to elements: root vegetables (earth), leafy vegetables (water), flowers (air), and fruits (fire). According to Thun, when the Moon passes through constellations of the same element, it favours growth of that plant part. Thus seed/fruit days coincide with the Moon in fire signs (Aries, Leo, Sagittarius), root days with earth signs (Taurus, Virgo, Capricorn), leaf days with water signs (Cancer, Scorpio, Pisces), and flower days with air signs (Gemini, Libra, Aquarius). A</w:t>
      </w:r>
      <w:r>
        <w:t xml:space="preserve"> </w:t>
      </w:r>
      <w:r>
        <w:rPr>
          <w:b/>
          <w:bCs/>
        </w:rPr>
        <w:t xml:space="preserve">Physics World</w:t>
      </w:r>
      <w:r>
        <w:t xml:space="preserve"> </w:t>
      </w:r>
      <w:r>
        <w:t xml:space="preserve">article summarises the system and notes that biodynamic wine calendars advise drinking wine on fruit or flower days; however, a PLOS One study tested wine tasting on fruit vs root days and found</w:t>
      </w:r>
      <w:r>
        <w:t xml:space="preserve"> </w:t>
      </w:r>
      <w:r>
        <w:rPr>
          <w:b/>
          <w:bCs/>
        </w:rPr>
        <w:t xml:space="preserve">no statistical evidence</w:t>
      </w:r>
      <w:r>
        <w:t xml:space="preserve"> </w:t>
      </w:r>
      <w:r>
        <w:t xml:space="preserve">that the lunar calendar affects wine flavour</w:t>
      </w:r>
      <w:hyperlink r:id="rId35">
        <w:r>
          <w:rPr>
            <w:rStyle w:val="Hyperlink"/>
          </w:rPr>
          <w:t xml:space="preserve">[12]</w:t>
        </w:r>
      </w:hyperlink>
      <w:r>
        <w:t xml:space="preserve">. The Considera database summarising Thun’s research indicates that although some experiments reported lunar rhythms (e.g., improved germination when seeds were sown near perigee), other trials failed to replicate the “Thun effect”</w:t>
      </w:r>
      <w:hyperlink r:id="rId36">
        <w:r>
          <w:rPr>
            <w:rStyle w:val="Hyperlink"/>
          </w:rPr>
          <w:t xml:space="preserve">[13]</w:t>
        </w:r>
      </w:hyperlink>
      <w:hyperlink r:id="rId37">
        <w:r>
          <w:rPr>
            <w:rStyle w:val="Hyperlink"/>
          </w:rPr>
          <w:t xml:space="preserve">[14]</w:t>
        </w:r>
      </w:hyperlink>
      <w:r>
        <w:t xml:space="preserve">. Many biodynamic growers still use the root/leaf/flower/fruit day calendar as a management tool, but the scientific basis remains contested.</w:t>
      </w:r>
    </w:p>
    <w:bookmarkEnd w:id="38"/>
    <w:bookmarkStart w:id="46" w:name="mesoamerican-agricultural-astronomy"/>
    <w:p>
      <w:pPr>
        <w:pStyle w:val="Heading2"/>
      </w:pPr>
      <w:r>
        <w:t xml:space="preserve">Mesoamerican agricultural astronomy</w:t>
      </w:r>
    </w:p>
    <w:bookmarkStart w:id="42" w:name="maya"/>
    <w:p>
      <w:pPr>
        <w:pStyle w:val="Heading3"/>
      </w:pPr>
      <w:r>
        <w:t xml:space="preserve">Maya</w:t>
      </w:r>
    </w:p>
    <w:p>
      <w:pPr>
        <w:pStyle w:val="FirstParagraph"/>
      </w:pPr>
      <w:r>
        <w:t xml:space="preserve">The</w:t>
      </w:r>
      <w:r>
        <w:t xml:space="preserve"> </w:t>
      </w:r>
      <w:r>
        <w:rPr>
          <w:b/>
          <w:bCs/>
        </w:rPr>
        <w:t xml:space="preserve">Maya</w:t>
      </w:r>
      <w:r>
        <w:t xml:space="preserve"> </w:t>
      </w:r>
      <w:r>
        <w:t xml:space="preserve">tracked celestial cycles to time agriculture and ritual. The</w:t>
      </w:r>
      <w:r>
        <w:t xml:space="preserve"> </w:t>
      </w:r>
      <w:r>
        <w:rPr>
          <w:b/>
          <w:bCs/>
        </w:rPr>
        <w:t xml:space="preserve">Venus Table</w:t>
      </w:r>
      <w:r>
        <w:t xml:space="preserve"> </w:t>
      </w:r>
      <w:r>
        <w:t xml:space="preserve">in the Dresden Codex decomposes Venus’s 584‑day synodic cycle into 236 days as morning star, 90 days invisibility, 250 days as evening star and 8 days invisibility</w:t>
      </w:r>
      <w:hyperlink r:id="rId39">
        <w:r>
          <w:rPr>
            <w:rStyle w:val="Hyperlink"/>
          </w:rPr>
          <w:t xml:space="preserve">[15]</w:t>
        </w:r>
      </w:hyperlink>
      <w:hyperlink r:id="rId40">
        <w:r>
          <w:rPr>
            <w:rStyle w:val="Hyperlink"/>
          </w:rPr>
          <w:t xml:space="preserve">[16]</w:t>
        </w:r>
      </w:hyperlink>
      <w:r>
        <w:t xml:space="preserve">. Each period was associated with deities and omens, and the table allowed priests to predict when Venus would reappear. Researchers note that these tables might have been used to schedule warfare or ritual rather than planting, although Venus’s conjunctions could have agricultural significance</w:t>
      </w:r>
      <w:hyperlink r:id="rId41">
        <w:r>
          <w:rPr>
            <w:rStyle w:val="Hyperlink"/>
          </w:rPr>
          <w:t xml:space="preserve">[17]</w:t>
        </w:r>
      </w:hyperlink>
      <w:r>
        <w:t xml:space="preserve">. Maya farmers also observed the Pleiades (called</w:t>
      </w:r>
      <w:r>
        <w:t xml:space="preserve"> </w:t>
      </w:r>
      <w:r>
        <w:rPr>
          <w:i/>
          <w:iCs/>
        </w:rPr>
        <w:t xml:space="preserve">tzab</w:t>
      </w:r>
      <w:r>
        <w:t xml:space="preserve">) and the heliacal rising of stars to mark the start of the planting season. When the Pleiades rose just before dawn, it signalled the beginning of the rainy season and corn planting.</w:t>
      </w:r>
    </w:p>
    <w:bookmarkEnd w:id="42"/>
    <w:bookmarkStart w:id="45" w:name="aztec-mexica"/>
    <w:p>
      <w:pPr>
        <w:pStyle w:val="Heading3"/>
      </w:pPr>
      <w:r>
        <w:t xml:space="preserve">Aztec (Mexica)</w:t>
      </w:r>
    </w:p>
    <w:p>
      <w:pPr>
        <w:pStyle w:val="FirstParagraph"/>
      </w:pPr>
      <w:r>
        <w:t xml:space="preserve">The</w:t>
      </w:r>
      <w:r>
        <w:t xml:space="preserve"> </w:t>
      </w:r>
      <w:r>
        <w:rPr>
          <w:b/>
          <w:bCs/>
        </w:rPr>
        <w:t xml:space="preserve">Mexica/Aztec</w:t>
      </w:r>
      <w:r>
        <w:t xml:space="preserve"> </w:t>
      </w:r>
      <w:r>
        <w:t xml:space="preserve">created a sophisticated horizon calendar. An</w:t>
      </w:r>
      <w:r>
        <w:t xml:space="preserve"> </w:t>
      </w:r>
      <w:r>
        <w:rPr>
          <w:b/>
          <w:bCs/>
        </w:rPr>
        <w:t xml:space="preserve">Eos</w:t>
      </w:r>
      <w:r>
        <w:t xml:space="preserve"> </w:t>
      </w:r>
      <w:r>
        <w:t xml:space="preserve">report states that the ceremonial causeway at</w:t>
      </w:r>
      <w:r>
        <w:t xml:space="preserve"> </w:t>
      </w:r>
      <w:r>
        <w:rPr>
          <w:b/>
          <w:bCs/>
        </w:rPr>
        <w:t xml:space="preserve">Mount Tlaloc</w:t>
      </w:r>
      <w:r>
        <w:t xml:space="preserve"> </w:t>
      </w:r>
      <w:r>
        <w:t xml:space="preserve">aligned with sunrise on February 23–24; when the sun rose over this causeway, priests lit fires to signal the</w:t>
      </w:r>
      <w:r>
        <w:t xml:space="preserve"> </w:t>
      </w:r>
      <w:r>
        <w:rPr>
          <w:b/>
          <w:bCs/>
        </w:rPr>
        <w:t xml:space="preserve">new year</w:t>
      </w:r>
      <w:r>
        <w:t xml:space="preserve"> </w:t>
      </w:r>
      <w:r>
        <w:t xml:space="preserve">and the start of agricultural activities</w:t>
      </w:r>
      <w:hyperlink r:id="rId43">
        <w:r>
          <w:rPr>
            <w:rStyle w:val="Hyperlink"/>
          </w:rPr>
          <w:t xml:space="preserve">[18]</w:t>
        </w:r>
      </w:hyperlink>
      <w:r>
        <w:t xml:space="preserve">. Researchers propose that the entire valley of Mexico served as an instrument: farmers observed the sun rising over specific mountains to know when to plant; February 23–24 corresponded to the Aztec</w:t>
      </w:r>
      <w:r>
        <w:t xml:space="preserve"> </w:t>
      </w:r>
      <w:r>
        <w:rPr>
          <w:i/>
          <w:iCs/>
        </w:rPr>
        <w:t xml:space="preserve">Atlacahualo</w:t>
      </w:r>
      <w:r>
        <w:t xml:space="preserve"> </w:t>
      </w:r>
      <w:r>
        <w:t xml:space="preserve">festival and the time to begin planting maize</w:t>
      </w:r>
      <w:hyperlink r:id="rId44">
        <w:r>
          <w:rPr>
            <w:rStyle w:val="Hyperlink"/>
          </w:rPr>
          <w:t xml:space="preserve">[19]</w:t>
        </w:r>
      </w:hyperlink>
      <w:r>
        <w:t xml:space="preserve">. The horizon calendar integrated solar alignments with the civic calendar and may have functioned alongside the 260‑day ritual calendar. Venus was also important: its morning star appearances were linked to war and possibly to the maize cycle.</w:t>
      </w:r>
    </w:p>
    <w:bookmarkEnd w:id="45"/>
    <w:bookmarkEnd w:id="46"/>
    <w:bookmarkStart w:id="49" w:name="where-traditions-agree"/>
    <w:p>
      <w:pPr>
        <w:pStyle w:val="Heading2"/>
      </w:pPr>
      <w:r>
        <w:t xml:space="preserve">Where traditions agree</w:t>
      </w:r>
    </w:p>
    <w:p>
      <w:pPr>
        <w:pStyle w:val="FirstParagraph"/>
      </w:pPr>
      <w:r>
        <w:t xml:space="preserve">Despite cultural differences, several plants recur with the same planetary assignments:</w:t>
      </w:r>
    </w:p>
    <w:p>
      <w:pPr>
        <w:pStyle w:val="Compact"/>
        <w:numPr>
          <w:ilvl w:val="0"/>
          <w:numId w:val="1001"/>
        </w:numPr>
      </w:pPr>
      <w:r>
        <w:rPr>
          <w:b/>
          <w:bCs/>
        </w:rPr>
        <w:t xml:space="preserve">Oak (Quercus spp.) – Jupiter</w:t>
      </w:r>
      <w:r>
        <w:t xml:space="preserve">: In European astrology Jupiter governs large, long‑lived, upright trees</w:t>
      </w:r>
      <w:hyperlink r:id="rId28">
        <w:r>
          <w:rPr>
            <w:rStyle w:val="Hyperlink"/>
          </w:rPr>
          <w:t xml:space="preserve">[7]</w:t>
        </w:r>
      </w:hyperlink>
      <w:r>
        <w:t xml:space="preserve">. White oak is revered in North America; Algonquian and Siouan peoples consumed its acorns and used bark medicine</w:t>
      </w:r>
      <w:hyperlink r:id="rId47">
        <w:r>
          <w:rPr>
            <w:rStyle w:val="Hyperlink"/>
          </w:rPr>
          <w:t xml:space="preserve">[20]</w:t>
        </w:r>
      </w:hyperlink>
      <w:r>
        <w:t xml:space="preserve">. In the Vedic nakshatra system Rohiṇī is associated with jamun rather than oak, but Jupiter still rules the sign Taurus under which Rohiṇī falls, providing an indirect link.</w:t>
      </w:r>
    </w:p>
    <w:p>
      <w:pPr>
        <w:pStyle w:val="Compact"/>
        <w:numPr>
          <w:ilvl w:val="0"/>
          <w:numId w:val="1001"/>
        </w:numPr>
      </w:pPr>
      <w:r>
        <w:rPr>
          <w:b/>
          <w:bCs/>
        </w:rPr>
        <w:t xml:space="preserve">Nettle (Urtica spp.) – Mars</w:t>
      </w:r>
      <w:r>
        <w:t xml:space="preserve">: Culpeper assigns nettles to Mars for their stinging hairs and hot, dry quality</w:t>
      </w:r>
      <w:hyperlink r:id="rId48">
        <w:r>
          <w:rPr>
            <w:rStyle w:val="Hyperlink"/>
          </w:rPr>
          <w:t xml:space="preserve">[21]</w:t>
        </w:r>
      </w:hyperlink>
      <w:r>
        <w:t xml:space="preserve">. In folk medicine across Europe and Indigenous North American herbalism, nettles stimulate blood circulation and relieve arthritis; their fiery nature resonates with Mars.</w:t>
      </w:r>
    </w:p>
    <w:p>
      <w:pPr>
        <w:pStyle w:val="Compact"/>
        <w:numPr>
          <w:ilvl w:val="0"/>
          <w:numId w:val="1001"/>
        </w:numPr>
      </w:pPr>
      <w:r>
        <w:rPr>
          <w:b/>
          <w:bCs/>
        </w:rPr>
        <w:t xml:space="preserve">Peppers and garlic – Mars</w:t>
      </w:r>
      <w:r>
        <w:t xml:space="preserve">: In both Arabic and European astrological herbalism, pungent and heating plants like garlic and hot peppers are ruled by Mars</w:t>
      </w:r>
      <w:hyperlink r:id="rId48">
        <w:r>
          <w:rPr>
            <w:rStyle w:val="Hyperlink"/>
          </w:rPr>
          <w:t xml:space="preserve">[21]</w:t>
        </w:r>
      </w:hyperlink>
      <w:r>
        <w:t xml:space="preserve">; modern Ayurvedic herbology also associates pungent, heating spices with Mars.</w:t>
      </w:r>
    </w:p>
    <w:p>
      <w:pPr>
        <w:pStyle w:val="Compact"/>
        <w:numPr>
          <w:ilvl w:val="0"/>
          <w:numId w:val="1001"/>
        </w:numPr>
      </w:pPr>
      <w:r>
        <w:rPr>
          <w:b/>
          <w:bCs/>
        </w:rPr>
        <w:t xml:space="preserve">Willow and aspen – Moon</w:t>
      </w:r>
      <w:r>
        <w:t xml:space="preserve">: Soft, moist trees like willow and aspen correspond to the Moon. Willow bark relieves pain and fever (salicin) and was used by Indigenous peoples of the Eastern Woodlands; lunar plants are often analgesics or influence fluids.</w:t>
      </w:r>
    </w:p>
    <w:p>
      <w:pPr>
        <w:pStyle w:val="FirstParagraph"/>
      </w:pPr>
      <w:r>
        <w:t xml:space="preserve">These convergences suggest that independent traditions perceived similar</w:t>
      </w:r>
      <w:r>
        <w:t xml:space="preserve"> </w:t>
      </w:r>
      <w:r>
        <w:rPr>
          <w:b/>
          <w:bCs/>
        </w:rPr>
        <w:t xml:space="preserve">organoleptic qualities</w:t>
      </w:r>
      <w:r>
        <w:t xml:space="preserve"> </w:t>
      </w:r>
      <w:r>
        <w:t xml:space="preserve">(taste, texture, growth habit) and linked them to planetary archetypes. While cultural transmission may have spread some associations via Greek and Arabic translations, the recurrence of similar assignments hints at an intuitive pattern: hot, pungent plants evoke Mars; aromatic and nervine plants evoke Mercury or Moon; large protective trees evoke Jupiter or Saturn.</w:t>
      </w:r>
    </w:p>
    <w:bookmarkEnd w:id="49"/>
    <w:bookmarkStart w:id="53" w:name="heliacal-rising-as-a-planting-signal"/>
    <w:p>
      <w:pPr>
        <w:pStyle w:val="Heading2"/>
      </w:pPr>
      <w:r>
        <w:t xml:space="preserve">Heliacal rising as a planting signal</w:t>
      </w:r>
    </w:p>
    <w:p>
      <w:pPr>
        <w:pStyle w:val="FirstParagraph"/>
      </w:pPr>
      <w:r>
        <w:t xml:space="preserve">The</w:t>
      </w:r>
      <w:r>
        <w:t xml:space="preserve"> </w:t>
      </w:r>
      <w:r>
        <w:rPr>
          <w:b/>
          <w:bCs/>
        </w:rPr>
        <w:t xml:space="preserve">heliacal rising</w:t>
      </w:r>
      <w:r>
        <w:t xml:space="preserve"> </w:t>
      </w:r>
      <w:r>
        <w:t xml:space="preserve">of a star occurs when it becomes visible at dawn after a period of invisibility. The heliacal rising of</w:t>
      </w:r>
      <w:r>
        <w:t xml:space="preserve"> </w:t>
      </w:r>
      <w:r>
        <w:rPr>
          <w:b/>
          <w:bCs/>
        </w:rPr>
        <w:t xml:space="preserve">Sirius</w:t>
      </w:r>
      <w:r>
        <w:t xml:space="preserve"> </w:t>
      </w:r>
      <w:r>
        <w:t xml:space="preserve">(Sothis) was a key feature of the Egyptian calendar; its return around mid‑July coincided with the inundation of the Nile and the start of the agricultural year</w:t>
      </w:r>
      <w:hyperlink r:id="rId50">
        <w:r>
          <w:rPr>
            <w:rStyle w:val="Hyperlink"/>
          </w:rPr>
          <w:t xml:space="preserve">[22]</w:t>
        </w:r>
      </w:hyperlink>
      <w:hyperlink r:id="rId51">
        <w:r>
          <w:rPr>
            <w:rStyle w:val="Hyperlink"/>
          </w:rPr>
          <w:t xml:space="preserve">[23]</w:t>
        </w:r>
      </w:hyperlink>
      <w:r>
        <w:t xml:space="preserve">. In Hesiod’s</w:t>
      </w:r>
      <w:r>
        <w:t xml:space="preserve"> </w:t>
      </w:r>
      <w:r>
        <w:rPr>
          <w:i/>
          <w:iCs/>
        </w:rPr>
        <w:t xml:space="preserve">Works and Days</w:t>
      </w:r>
      <w:r>
        <w:t xml:space="preserve"> </w:t>
      </w:r>
      <w:r>
        <w:t xml:space="preserve">the Greeks used the heliacal rising of the</w:t>
      </w:r>
      <w:r>
        <w:t xml:space="preserve"> </w:t>
      </w:r>
      <w:r>
        <w:rPr>
          <w:b/>
          <w:bCs/>
        </w:rPr>
        <w:t xml:space="preserve">Pleiades</w:t>
      </w:r>
      <w:r>
        <w:t xml:space="preserve"> </w:t>
      </w:r>
      <w:r>
        <w:t xml:space="preserve">to mark harvest time and the heliacal rising of</w:t>
      </w:r>
      <w:r>
        <w:t xml:space="preserve"> </w:t>
      </w:r>
      <w:r>
        <w:rPr>
          <w:b/>
          <w:bCs/>
        </w:rPr>
        <w:t xml:space="preserve">Orion</w:t>
      </w:r>
      <w:r>
        <w:t xml:space="preserve"> </w:t>
      </w:r>
      <w:r>
        <w:t xml:space="preserve">to time ploughing</w:t>
      </w:r>
      <w:hyperlink r:id="rId50">
        <w:r>
          <w:rPr>
            <w:rStyle w:val="Hyperlink"/>
          </w:rPr>
          <w:t xml:space="preserve">[22]</w:t>
        </w:r>
      </w:hyperlink>
      <w:r>
        <w:t xml:space="preserve">. Māori and Mapuche peoples likewise used the Pleiades (Matariki/Ngauponi) to mark the new year and planting season</w:t>
      </w:r>
      <w:hyperlink r:id="rId52">
        <w:r>
          <w:rPr>
            <w:rStyle w:val="Hyperlink"/>
          </w:rPr>
          <w:t xml:space="preserve">[24]</w:t>
        </w:r>
      </w:hyperlink>
      <w:r>
        <w:t xml:space="preserve">. In Islamic astro‑botanical medicine the heliacal rising of Sirius was believed to influence diseases and plant collection times</w:t>
      </w:r>
      <w:hyperlink r:id="rId31">
        <w:r>
          <w:rPr>
            <w:rStyle w:val="Hyperlink"/>
          </w:rPr>
          <w:t xml:space="preserve">[9]</w:t>
        </w:r>
      </w:hyperlink>
      <w:r>
        <w:t xml:space="preserve">. Thus, across continents, the first dawn appearance of a bright star served as a</w:t>
      </w:r>
      <w:r>
        <w:t xml:space="preserve"> </w:t>
      </w:r>
      <w:r>
        <w:rPr>
          <w:b/>
          <w:bCs/>
        </w:rPr>
        <w:t xml:space="preserve">calendrical anchor</w:t>
      </w:r>
      <w:r>
        <w:t xml:space="preserve"> </w:t>
      </w:r>
      <w:r>
        <w:t xml:space="preserve">linking celestial cycles to terrestrial agriculture.</w:t>
      </w:r>
    </w:p>
    <w:bookmarkEnd w:id="53"/>
    <w:bookmarkStart w:id="54" w:name="conclusion"/>
    <w:p>
      <w:pPr>
        <w:pStyle w:val="Heading2"/>
      </w:pPr>
      <w:r>
        <w:t xml:space="preserve">Conclusion</w:t>
      </w:r>
    </w:p>
    <w:p>
      <w:pPr>
        <w:pStyle w:val="FirstParagraph"/>
      </w:pPr>
      <w:r>
        <w:t xml:space="preserve">Astrobotanical traditions reflect a persistent human impulse to read celestial patterns in the lives of plants. Whether in Vedic nakshatra groves, Culpeper’s planetary herbs, Islamic astro‑botany, biodynamic calendars or Mesoamerican horizon observatories, people have seen correspondences between plant qualities and the heavens. Some correspondences—like the association of fiery plants with Mars or of oaks with Jupiter—arise independently in multiple cultures, suggesting a shared perception of planetary archetypes. Other systems, such as Maria Thun’s root/leaf/flower/fruit calendar, remain contested in scientific trials despite widespread use. The heliacal rising of stars stands out as a cross‑cultural timekeeper, reminding us that the dawn appearance of Sirius, the Pleiades or Venus not only inspired myths but also told farmers when to sow and harvest. Modern agro‑ecology continues to explore these ancient insights as potential guides for sustainable farming and cultural renewal.</w:t>
      </w:r>
    </w:p>
    <w:bookmarkEnd w:id="54"/>
    <w:bookmarkEnd w:id="55"/>
    <w:bookmarkEnd w:id="56"/>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jyotish_brihat-samhita_p-s-sastri-vol-1-2_full_1946.pdf</w:t>
      </w:r>
    </w:p>
    <w:p>
      <w:pPr>
        <w:pStyle w:val="BodyText"/>
      </w:pPr>
      <w:hyperlink r:id="rId57">
        <w:r>
          <w:rPr>
            <w:rStyle w:val="Hyperlink"/>
          </w:rPr>
          <w:t xml:space="preserve">https://astrofoxx.wordpress.com/wp-content/uploads/2018/11/jyotish_brihat-samhita_p-s-sastri-vol-1-2_full_1946.pdf</w:t>
        </w:r>
      </w:hyperlink>
    </w:p>
    <w:p>
      <w:pPr>
        <w:pStyle w:val="BodyText"/>
      </w:pPr>
      <w:hyperlink r:id="rId22">
        <w:r>
          <w:rPr>
            <w:rStyle w:val="Hyperlink"/>
          </w:rPr>
          <w:t xml:space="preserve">[2]</w:t>
        </w:r>
      </w:hyperlink>
      <w:r>
        <w:t xml:space="preserve"> </w:t>
      </w:r>
      <w:r>
        <w:t xml:space="preserve">Nakshatravana - Wikipedia</w:t>
      </w:r>
    </w:p>
    <w:p>
      <w:pPr>
        <w:pStyle w:val="BodyText"/>
      </w:pPr>
      <w:hyperlink r:id="rId22">
        <w:r>
          <w:rPr>
            <w:rStyle w:val="Hyperlink"/>
          </w:rPr>
          <w:t xml:space="preserve">https://en.wikipedia.org/wiki/Nakshatravana</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Culpeper's complete herbal, and English physician wherein several hundred herbs, with a display of their medicinal and occult properties ... To which are added, rules ... receipts, selected from the author's Last legacies ... To which is annexed, The British florist. Or Flower garden displayed ....</w:t>
      </w:r>
    </w:p>
    <w:p>
      <w:pPr>
        <w:pStyle w:val="BodyText"/>
      </w:pPr>
      <w:hyperlink r:id="rId58">
        <w:r>
          <w:rPr>
            <w:rStyle w:val="Hyperlink"/>
          </w:rPr>
          <w:t xml:space="preserve">https://ia801009.us.archive.org/16/items/b22007027/b22007027.pdf</w:t>
        </w:r>
      </w:hyperlink>
    </w:p>
    <w:p>
      <w:pPr>
        <w:pStyle w:val="BodyText"/>
      </w:pPr>
      <w:hyperlink r:id="rId27">
        <w:r>
          <w:rPr>
            <w:rStyle w:val="Hyperlink"/>
          </w:rPr>
          <w:t xml:space="preserve">[6]</w:t>
        </w:r>
      </w:hyperlink>
      <w:r>
        <w:t xml:space="preserve"> </w:t>
      </w:r>
      <w:r>
        <w:t xml:space="preserve">Witchcraft Herbs: Surprising Secrets of Magic Botanicals - thepeculiarbrunette.com</w:t>
      </w:r>
    </w:p>
    <w:p>
      <w:pPr>
        <w:pStyle w:val="BodyText"/>
      </w:pPr>
      <w:hyperlink r:id="rId59">
        <w:r>
          <w:rPr>
            <w:rStyle w:val="Hyperlink"/>
          </w:rPr>
          <w:t xml:space="preserve">https://www.thepeculiarbrunette.com/magical-properties-of-witch-herbs/</w:t>
        </w:r>
      </w:hyperlink>
    </w:p>
    <w:p>
      <w:pPr>
        <w:pStyle w:val="BodyText"/>
      </w:pPr>
      <w:hyperlink r:id="rId28">
        <w:r>
          <w:rPr>
            <w:rStyle w:val="Hyperlink"/>
          </w:rPr>
          <w:t xml:space="preserve">[7]</w:t>
        </w:r>
      </w:hyperlink>
      <w:r>
        <w:t xml:space="preserve"> </w:t>
      </w:r>
      <w:hyperlink r:id="rId48">
        <w:r>
          <w:rPr>
            <w:rStyle w:val="Hyperlink"/>
          </w:rPr>
          <w:t xml:space="preserve">[21]</w:t>
        </w:r>
      </w:hyperlink>
      <w:r>
        <w:t xml:space="preserve"> </w:t>
      </w:r>
      <w:r>
        <w:t xml:space="preserve">The Planetary Rulerships of Plants — Ancient Astrology</w:t>
      </w:r>
    </w:p>
    <w:p>
      <w:pPr>
        <w:pStyle w:val="BodyText"/>
      </w:pPr>
      <w:hyperlink r:id="rId60">
        <w:r>
          <w:rPr>
            <w:rStyle w:val="Hyperlink"/>
          </w:rPr>
          <w:t xml:space="preserve">https://www.ancientastrology.com/articles-/the-planetary-rulership-of-plants</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(PDF) History of Astrology and Astronomy in Islamic Medicine</w:t>
      </w:r>
    </w:p>
    <w:p>
      <w:pPr>
        <w:pStyle w:val="BodyText"/>
      </w:pPr>
      <w:hyperlink r:id="rId61">
        <w:r>
          <w:rPr>
            <w:rStyle w:val="Hyperlink"/>
          </w:rPr>
          <w:t xml:space="preserve">https://www.researchgate.net/publication/340451210_History_of_Astrology_and_Astronomy_in_Islamic_Medicine</w:t>
        </w:r>
      </w:hyperlink>
    </w:p>
    <w:p>
      <w:pPr>
        <w:pStyle w:val="BodyText"/>
      </w:pPr>
      <w:hyperlink r:id="rId35">
        <w:r>
          <w:rPr>
            <w:rStyle w:val="Hyperlink"/>
          </w:rPr>
          <w:t xml:space="preserve">[12]</w:t>
        </w:r>
      </w:hyperlink>
      <w:r>
        <w:t xml:space="preserve"> </w:t>
      </w:r>
      <w:r>
        <w:t xml:space="preserve">Fruit and roots for days – Physics World</w:t>
      </w:r>
    </w:p>
    <w:p>
      <w:pPr>
        <w:pStyle w:val="BodyText"/>
      </w:pPr>
      <w:hyperlink r:id="rId62">
        <w:r>
          <w:rPr>
            <w:rStyle w:val="Hyperlink"/>
          </w:rPr>
          <w:t xml:space="preserve">https://physicsworld.com/a/fruit-and-roots-for-days/</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r>
        <w:t xml:space="preserve">CONSIDERA | Research</w:t>
      </w:r>
    </w:p>
    <w:p>
      <w:pPr>
        <w:pStyle w:val="BodyText"/>
      </w:pPr>
      <w:hyperlink r:id="rId36">
        <w:r>
          <w:rPr>
            <w:rStyle w:val="Hyperlink"/>
          </w:rPr>
          <w:t xml:space="preserve">https://considera.org/stars/research</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r>
        <w:t xml:space="preserve">Maya Calendar and Mesoamerican Astronomy |</w:t>
      </w:r>
      <w:r>
        <w:t xml:space="preserve"> </w:t>
      </w:r>
      <w:r>
        <w:t xml:space="preserve">Aldana</w:t>
      </w:r>
      <w:r>
        <w:t xml:space="preserve"> </w:t>
      </w:r>
      <w:r>
        <w:t xml:space="preserve">|</w:t>
      </w:r>
      <w:r>
        <w:t xml:space="preserve"> </w:t>
      </w:r>
      <w:r>
        <w:t xml:space="preserve">Encyclopedia of the History of Science</w:t>
      </w:r>
      <w:r>
        <w:t xml:space="preserve"> </w:t>
      </w:r>
    </w:p>
    <w:p>
      <w:pPr>
        <w:pStyle w:val="BodyText"/>
      </w:pPr>
      <w:hyperlink r:id="rId39">
        <w:r>
          <w:rPr>
            <w:rStyle w:val="Hyperlink"/>
          </w:rPr>
          <w:t xml:space="preserve">https://ethos.lps.library.cmu.edu/article/id/520/</w:t>
        </w:r>
      </w:hyperlink>
    </w:p>
    <w:p>
      <w:pPr>
        <w:pStyle w:val="BodyText"/>
      </w:pPr>
      <w:hyperlink r:id="rId43">
        <w:r>
          <w:rPr>
            <w:rStyle w:val="Hyperlink"/>
          </w:rPr>
          <w:t xml:space="preserve">[18]</w:t>
        </w:r>
      </w:hyperlink>
      <w:r>
        <w:t xml:space="preserve"> </w:t>
      </w:r>
      <w:r>
        <w:t xml:space="preserve">Agriculture at the Center of the Aztec Horizon Calendar - Eos</w:t>
      </w:r>
    </w:p>
    <w:p>
      <w:pPr>
        <w:pStyle w:val="BodyText"/>
      </w:pPr>
      <w:hyperlink r:id="rId63">
        <w:r>
          <w:rPr>
            <w:rStyle w:val="Hyperlink"/>
          </w:rPr>
          <w:t xml:space="preserve">https://eos.org/articles/agriculture-at-the-center-of-the-aztec-horizon-calendar</w:t>
        </w:r>
      </w:hyperlink>
    </w:p>
    <w:p>
      <w:pPr>
        <w:pStyle w:val="BodyText"/>
      </w:pPr>
      <w:hyperlink r:id="rId44">
        <w:r>
          <w:rPr>
            <w:rStyle w:val="Hyperlink"/>
          </w:rPr>
          <w:t xml:space="preserve">[19]</w:t>
        </w:r>
      </w:hyperlink>
      <w:r>
        <w:t xml:space="preserve"> </w:t>
      </w:r>
      <w:r>
        <w:t xml:space="preserve">Aztecs used the sun to predict harvest seasons | Popular Science</w:t>
      </w:r>
    </w:p>
    <w:p>
      <w:pPr>
        <w:pStyle w:val="BodyText"/>
      </w:pPr>
      <w:hyperlink r:id="rId64">
        <w:r>
          <w:rPr>
            <w:rStyle w:val="Hyperlink"/>
          </w:rPr>
          <w:t xml:space="preserve">https://www.popsci.com/environment/aztecs-solar-calendar/</w:t>
        </w:r>
      </w:hyperlink>
    </w:p>
    <w:p>
      <w:pPr>
        <w:pStyle w:val="BodyText"/>
      </w:pPr>
      <w:hyperlink r:id="rId47">
        <w:r>
          <w:rPr>
            <w:rStyle w:val="Hyperlink"/>
          </w:rPr>
          <w:t xml:space="preserve">[20]</w:t>
        </w:r>
      </w:hyperlink>
      <w:r>
        <w:t xml:space="preserve"> </w:t>
      </w:r>
      <w:r>
        <w:t xml:space="preserve">White Oak: Food &amp; Ships — Renaissance of the Earth</w:t>
      </w:r>
    </w:p>
    <w:p>
      <w:pPr>
        <w:pStyle w:val="BodyText"/>
      </w:pPr>
      <w:hyperlink r:id="rId65">
        <w:r>
          <w:rPr>
            <w:rStyle w:val="Hyperlink"/>
          </w:rPr>
          <w:t xml:space="preserve">https://www.renaissanceoftheearth.com/roeblog/white-oak</w:t>
        </w:r>
      </w:hyperlink>
    </w:p>
    <w:p>
      <w:pPr>
        <w:pStyle w:val="BodyText"/>
      </w:pPr>
      <w:hyperlink r:id="rId50">
        <w:r>
          <w:rPr>
            <w:rStyle w:val="Hyperlink"/>
          </w:rPr>
          <w:t xml:space="preserve">[22]</w:t>
        </w:r>
      </w:hyperlink>
      <w:r>
        <w:t xml:space="preserve"> </w:t>
      </w:r>
      <w:hyperlink r:id="rId51">
        <w:r>
          <w:rPr>
            <w:rStyle w:val="Hyperlink"/>
          </w:rPr>
          <w:t xml:space="preserve">[23]</w:t>
        </w:r>
      </w:hyperlink>
      <w:r>
        <w:t xml:space="preserve"> </w:t>
      </w:r>
      <w:hyperlink r:id="rId52">
        <w:r>
          <w:rPr>
            <w:rStyle w:val="Hyperlink"/>
          </w:rPr>
          <w:t xml:space="preserve">[24]</w:t>
        </w:r>
      </w:hyperlink>
      <w:r>
        <w:t xml:space="preserve"> </w:t>
      </w:r>
      <w:r>
        <w:t xml:space="preserve">Heliacal rising - Wikipedia</w:t>
      </w:r>
    </w:p>
    <w:p>
      <w:pPr>
        <w:pStyle w:val="BodyText"/>
      </w:pPr>
      <w:hyperlink r:id="rId66">
        <w:r>
          <w:rPr>
            <w:rStyle w:val="Hyperlink"/>
          </w:rPr>
          <w:t xml:space="preserve">https://en.wikipedia.org/wiki/Heliacal_rising</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strofoxx.wordpress.com/wp-content/uploads/2018/11/jyotish_brihat-samhita_p-s-sastri-vol-1-2_full_1946.pdf" TargetMode="External" /><Relationship Type="http://schemas.openxmlformats.org/officeDocument/2006/relationships/hyperlink" Id="rId21" Target="https://astrofoxx.wordpress.com/wp-content/uploads/2018/11/jyotish_brihat-samhita_p-s-sastri-vol-1-2_full_1946.pdf#:~:text=SloJca%2014,devoted%20to%20Indra%20and%20Agni" TargetMode="External" /><Relationship Type="http://schemas.openxmlformats.org/officeDocument/2006/relationships/hyperlink" Id="rId23" Target="https://astrofoxx.wordpress.com/wp-content/uploads/2018/11/jyotish_brihat-samhita_p-s-sastri-vol-1-2_full_1946.pdf#:~:text=Slolcas%2028,Bharani%20belong%20to%20the%20outcasts" TargetMode="External" /><Relationship Type="http://schemas.openxmlformats.org/officeDocument/2006/relationships/hyperlink" Id="rId36" Target="https://considera.org/stars/research" TargetMode="External" /><Relationship Type="http://schemas.openxmlformats.org/officeDocument/2006/relationships/hyperlink" Id="rId37" Target="https://considera.org/stars/research#:~:text=plant%20growth%20could%20not%20be,On%20the%20other%20hand%2C%20it" TargetMode="External" /><Relationship Type="http://schemas.openxmlformats.org/officeDocument/2006/relationships/hyperlink" Id="rId66" Target="https://en.wikipedia.org/wiki/Heliacal_rising" TargetMode="External" /><Relationship Type="http://schemas.openxmlformats.org/officeDocument/2006/relationships/hyperlink" Id="rId51" Target="https://en.wikipedia.org/wiki/Heliacal_rising#:~:text=Constellations%20containing%20stars%20that%20rise,the%20timing%20of%20agricultural%20activities" TargetMode="External" /><Relationship Type="http://schemas.openxmlformats.org/officeDocument/2006/relationships/hyperlink" Id="rId52" Target="https://en.wikipedia.org/wiki/Heliacal_rising#:~:text=To%20the%20M%C4%81ori%20%20of,at%20dawn%20to%20the%20East" TargetMode="External" /><Relationship Type="http://schemas.openxmlformats.org/officeDocument/2006/relationships/hyperlink" Id="rId50" Target="https://en.wikipedia.org/wiki/Heliacal_rising#:~:text=rising%20marks%20the%20time%20when,79%2C%20obscured%20by%20sunlight" TargetMode="External" /><Relationship Type="http://schemas.openxmlformats.org/officeDocument/2006/relationships/hyperlink" Id="rId22" Target="https://en.wikipedia.org/wiki/Nakshatravana" TargetMode="External" /><Relationship Type="http://schemas.openxmlformats.org/officeDocument/2006/relationships/hyperlink" Id="rId63" Target="https://eos.org/articles/agriculture-at-the-center-of-the-aztec-horizon-calendar" TargetMode="External" /><Relationship Type="http://schemas.openxmlformats.org/officeDocument/2006/relationships/hyperlink" Id="rId43" Target="https://eos.org/articles/agriculture-at-the-center-of-the-aztec-horizon-calendar#:~:text=On%2024%20February%202022%2C%20Exequiel,Tlaloc%2C%20the%20god%20of%20rain" TargetMode="External" /><Relationship Type="http://schemas.openxmlformats.org/officeDocument/2006/relationships/hyperlink" Id="rId39" Target="https://ethos.lps.library.cmu.edu/article/id/520/" TargetMode="External" /><Relationship Type="http://schemas.openxmlformats.org/officeDocument/2006/relationships/hyperlink" Id="rId41" Target="https://ethos.lps.library.cmu.edu/article/id/520/#:~:text=On%20the%20right%20hand%20sides,of%20Mayapan%20in%20northern%20Yucatan" TargetMode="External" /><Relationship Type="http://schemas.openxmlformats.org/officeDocument/2006/relationships/hyperlink" Id="rId40" Target="https://ethos.lps.library.cmu.edu/article/id/520/#:~:text=intervals%20are%20associated%20with%20the,Mayer.52" TargetMode="External" /><Relationship Type="http://schemas.openxmlformats.org/officeDocument/2006/relationships/hyperlink" Id="rId58" Target="https://ia801009.us.archive.org/16/items/b22007027/b22007027.pdf" TargetMode="External" /><Relationship Type="http://schemas.openxmlformats.org/officeDocument/2006/relationships/hyperlink" Id="rId26" Target="https://ia801009.us.archive.org/16/items/b22007027/b22007027.pdf#:~:text=1%20A%20%5Eg%3E%3CS5S%3D%3D,It%20open" TargetMode="External" /><Relationship Type="http://schemas.openxmlformats.org/officeDocument/2006/relationships/hyperlink" Id="rId25" Target="https://ia801009.us.archive.org/16/items/b22007027/b22007027.pdf#:~:text=or%20rails,used%20outwardly%20in%20an%20oil" TargetMode="External" /><Relationship Type="http://schemas.openxmlformats.org/officeDocument/2006/relationships/hyperlink" Id="rId62" Target="https://physicsworld.com/a/fruit-and-roots-for-days/" TargetMode="External" /><Relationship Type="http://schemas.openxmlformats.org/officeDocument/2006/relationships/hyperlink" Id="rId35" Target="https://physicsworld.com/a/fruit-and-roots-for-days/#:~:text=practised%20biodynamic%20gardening,%E2%80%9Cbiodynamic%20wine%20calendar%E2%80%9D%20in%202010" TargetMode="External" /><Relationship Type="http://schemas.openxmlformats.org/officeDocument/2006/relationships/hyperlink" Id="rId60" Target="https://www.ancientastrology.com/articles-/the-planetary-rulership-of-plants" TargetMode="External" /><Relationship Type="http://schemas.openxmlformats.org/officeDocument/2006/relationships/hyperlink" Id="rId28" Target="https://www.ancientastrology.com/articles-/the-planetary-rulership-of-plants#:~:text=" TargetMode="External" /><Relationship Type="http://schemas.openxmlformats.org/officeDocument/2006/relationships/hyperlink" Id="rId48" Target="https://www.ancientastrology.com/articles-/the-planetary-rulership-of-plants#:~:text=Plants%20that%20are%20large%2C%20grand%2C,be%20said%20to%20be%20Jupiterian" TargetMode="External" /><Relationship Type="http://schemas.openxmlformats.org/officeDocument/2006/relationships/hyperlink" Id="rId64" Target="https://www.popsci.com/environment/aztecs-solar-calendar/" TargetMode="External" /><Relationship Type="http://schemas.openxmlformats.org/officeDocument/2006/relationships/hyperlink" Id="rId44" Target="https://www.popsci.com/environment/aztecs-solar-calendar/#:~:text=day%20to%20another%2C%20to%20tell,Riverside%2C%20said%20in%20a%20statement" TargetMode="External" /><Relationship Type="http://schemas.openxmlformats.org/officeDocument/2006/relationships/hyperlink" Id="rId65" Target="https://www.renaissanceoftheearth.com/roeblog/white-oak" TargetMode="External" /><Relationship Type="http://schemas.openxmlformats.org/officeDocument/2006/relationships/hyperlink" Id="rId47" Target="https://www.renaissanceoftheearth.com/roeblog/white-oak#:~:text=The%20history%20of%20white%20oak,for%20humans%20and%20horses%20alike" TargetMode="External" /><Relationship Type="http://schemas.openxmlformats.org/officeDocument/2006/relationships/hyperlink" Id="rId61" Target="https://www.researchgate.net/publication/340451210_History_of_Astrology_and_Astronomy_in_Islamic_Medicine" TargetMode="External" /><Relationship Type="http://schemas.openxmlformats.org/officeDocument/2006/relationships/hyperlink" Id="rId31" Target="https://www.researchgate.net/publication/340451210_History_of_Astrology_and_Astronomy_in_Islamic_Medicine#:~:text=In%20te%20rn%20ati%20on,S%20ci%20en%20ce%20s" TargetMode="External" /><Relationship Type="http://schemas.openxmlformats.org/officeDocument/2006/relationships/hyperlink" Id="rId32" Target="https://www.researchgate.net/publication/340451210_History_of_Astrology_and_Astronomy_in_Islamic_Medicine#:~:text=Muslim%20lands,there%20is%20mentioned%20the%20astrology" TargetMode="External" /><Relationship Type="http://schemas.openxmlformats.org/officeDocument/2006/relationships/hyperlink" Id="rId33" Target="https://www.researchgate.net/publication/340451210_History_of_Astrology_and_Astronomy_in_Islamic_Medicine#:~:text=example%2C%20Galen%20in%20his%20third,the%20critical%20days%20of%20the" TargetMode="External" /><Relationship Type="http://schemas.openxmlformats.org/officeDocument/2006/relationships/hyperlink" Id="rId30" Target="https://www.researchgate.net/publication/340451210_History_of_Astrology_and_Astronomy_in_Islamic_Medicine#:~:text=ti%20me%E2%80%93the%20sun%2C%20the%20moon,Venus%2C%20Mars%2C%20Jupiter%20and%20Saturn%E2%80%93there" TargetMode="External" /><Relationship Type="http://schemas.openxmlformats.org/officeDocument/2006/relationships/hyperlink" Id="rId59" Target="https://www.thepeculiarbrunette.com/magical-properties-of-witch-herbs/" TargetMode="External" /><Relationship Type="http://schemas.openxmlformats.org/officeDocument/2006/relationships/hyperlink" Id="rId27" Target="https://www.thepeculiarbrunette.com/magical-properties-of-witch-herbs/#:~:text=,the%C2%A0Sun%C2%A0and%C2%A0Moon%C2%A0by%20their%20Herbs%20cure%20the" TargetMode="External" /></Relationships>
</file>

<file path=word/_rels/footnotes.xml.rels><?xml version="1.0" encoding="UTF-8"?><Relationships xmlns="http://schemas.openxmlformats.org/package/2006/relationships"><Relationship Type="http://schemas.openxmlformats.org/officeDocument/2006/relationships/hyperlink" Id="rId57" Target="https://astrofoxx.wordpress.com/wp-content/uploads/2018/11/jyotish_brihat-samhita_p-s-sastri-vol-1-2_full_1946.pdf" TargetMode="External" /><Relationship Type="http://schemas.openxmlformats.org/officeDocument/2006/relationships/hyperlink" Id="rId21" Target="https://astrofoxx.wordpress.com/wp-content/uploads/2018/11/jyotish_brihat-samhita_p-s-sastri-vol-1-2_full_1946.pdf#:~:text=SloJca%2014,devoted%20to%20Indra%20and%20Agni" TargetMode="External" /><Relationship Type="http://schemas.openxmlformats.org/officeDocument/2006/relationships/hyperlink" Id="rId23" Target="https://astrofoxx.wordpress.com/wp-content/uploads/2018/11/jyotish_brihat-samhita_p-s-sastri-vol-1-2_full_1946.pdf#:~:text=Slolcas%2028,Bharani%20belong%20to%20the%20outcasts" TargetMode="External" /><Relationship Type="http://schemas.openxmlformats.org/officeDocument/2006/relationships/hyperlink" Id="rId36" Target="https://considera.org/stars/research" TargetMode="External" /><Relationship Type="http://schemas.openxmlformats.org/officeDocument/2006/relationships/hyperlink" Id="rId37" Target="https://considera.org/stars/research#:~:text=plant%20growth%20could%20not%20be,On%20the%20other%20hand%2C%20it" TargetMode="External" /><Relationship Type="http://schemas.openxmlformats.org/officeDocument/2006/relationships/hyperlink" Id="rId66" Target="https://en.wikipedia.org/wiki/Heliacal_rising" TargetMode="External" /><Relationship Type="http://schemas.openxmlformats.org/officeDocument/2006/relationships/hyperlink" Id="rId51" Target="https://en.wikipedia.org/wiki/Heliacal_rising#:~:text=Constellations%20containing%20stars%20that%20rise,the%20timing%20of%20agricultural%20activities" TargetMode="External" /><Relationship Type="http://schemas.openxmlformats.org/officeDocument/2006/relationships/hyperlink" Id="rId52" Target="https://en.wikipedia.org/wiki/Heliacal_rising#:~:text=To%20the%20M%C4%81ori%20%20of,at%20dawn%20to%20the%20East" TargetMode="External" /><Relationship Type="http://schemas.openxmlformats.org/officeDocument/2006/relationships/hyperlink" Id="rId50" Target="https://en.wikipedia.org/wiki/Heliacal_rising#:~:text=rising%20marks%20the%20time%20when,79%2C%20obscured%20by%20sunlight" TargetMode="External" /><Relationship Type="http://schemas.openxmlformats.org/officeDocument/2006/relationships/hyperlink" Id="rId22" Target="https://en.wikipedia.org/wiki/Nakshatravana" TargetMode="External" /><Relationship Type="http://schemas.openxmlformats.org/officeDocument/2006/relationships/hyperlink" Id="rId63" Target="https://eos.org/articles/agriculture-at-the-center-of-the-aztec-horizon-calendar" TargetMode="External" /><Relationship Type="http://schemas.openxmlformats.org/officeDocument/2006/relationships/hyperlink" Id="rId43" Target="https://eos.org/articles/agriculture-at-the-center-of-the-aztec-horizon-calendar#:~:text=On%2024%20February%202022%2C%20Exequiel,Tlaloc%2C%20the%20god%20of%20rain" TargetMode="External" /><Relationship Type="http://schemas.openxmlformats.org/officeDocument/2006/relationships/hyperlink" Id="rId39" Target="https://ethos.lps.library.cmu.edu/article/id/520/" TargetMode="External" /><Relationship Type="http://schemas.openxmlformats.org/officeDocument/2006/relationships/hyperlink" Id="rId41" Target="https://ethos.lps.library.cmu.edu/article/id/520/#:~:text=On%20the%20right%20hand%20sides,of%20Mayapan%20in%20northern%20Yucatan" TargetMode="External" /><Relationship Type="http://schemas.openxmlformats.org/officeDocument/2006/relationships/hyperlink" Id="rId40" Target="https://ethos.lps.library.cmu.edu/article/id/520/#:~:text=intervals%20are%20associated%20with%20the,Mayer.52" TargetMode="External" /><Relationship Type="http://schemas.openxmlformats.org/officeDocument/2006/relationships/hyperlink" Id="rId58" Target="https://ia801009.us.archive.org/16/items/b22007027/b22007027.pdf" TargetMode="External" /><Relationship Type="http://schemas.openxmlformats.org/officeDocument/2006/relationships/hyperlink" Id="rId26" Target="https://ia801009.us.archive.org/16/items/b22007027/b22007027.pdf#:~:text=1%20A%20%5Eg%3E%3CS5S%3D%3D,It%20open" TargetMode="External" /><Relationship Type="http://schemas.openxmlformats.org/officeDocument/2006/relationships/hyperlink" Id="rId25" Target="https://ia801009.us.archive.org/16/items/b22007027/b22007027.pdf#:~:text=or%20rails,used%20outwardly%20in%20an%20oil" TargetMode="External" /><Relationship Type="http://schemas.openxmlformats.org/officeDocument/2006/relationships/hyperlink" Id="rId62" Target="https://physicsworld.com/a/fruit-and-roots-for-days/" TargetMode="External" /><Relationship Type="http://schemas.openxmlformats.org/officeDocument/2006/relationships/hyperlink" Id="rId35" Target="https://physicsworld.com/a/fruit-and-roots-for-days/#:~:text=practised%20biodynamic%20gardening,%E2%80%9Cbiodynamic%20wine%20calendar%E2%80%9D%20in%202010" TargetMode="External" /><Relationship Type="http://schemas.openxmlformats.org/officeDocument/2006/relationships/hyperlink" Id="rId60" Target="https://www.ancientastrology.com/articles-/the-planetary-rulership-of-plants" TargetMode="External" /><Relationship Type="http://schemas.openxmlformats.org/officeDocument/2006/relationships/hyperlink" Id="rId28" Target="https://www.ancientastrology.com/articles-/the-planetary-rulership-of-plants#:~:text=" TargetMode="External" /><Relationship Type="http://schemas.openxmlformats.org/officeDocument/2006/relationships/hyperlink" Id="rId48" Target="https://www.ancientastrology.com/articles-/the-planetary-rulership-of-plants#:~:text=Plants%20that%20are%20large%2C%20grand%2C,be%20said%20to%20be%20Jupiterian" TargetMode="External" /><Relationship Type="http://schemas.openxmlformats.org/officeDocument/2006/relationships/hyperlink" Id="rId64" Target="https://www.popsci.com/environment/aztecs-solar-calendar/" TargetMode="External" /><Relationship Type="http://schemas.openxmlformats.org/officeDocument/2006/relationships/hyperlink" Id="rId44" Target="https://www.popsci.com/environment/aztecs-solar-calendar/#:~:text=day%20to%20another%2C%20to%20tell,Riverside%2C%20said%20in%20a%20statement" TargetMode="External" /><Relationship Type="http://schemas.openxmlformats.org/officeDocument/2006/relationships/hyperlink" Id="rId65" Target="https://www.renaissanceoftheearth.com/roeblog/white-oak" TargetMode="External" /><Relationship Type="http://schemas.openxmlformats.org/officeDocument/2006/relationships/hyperlink" Id="rId47" Target="https://www.renaissanceoftheearth.com/roeblog/white-oak#:~:text=The%20history%20of%20white%20oak,for%20humans%20and%20horses%20alike" TargetMode="External" /><Relationship Type="http://schemas.openxmlformats.org/officeDocument/2006/relationships/hyperlink" Id="rId61" Target="https://www.researchgate.net/publication/340451210_History_of_Astrology_and_Astronomy_in_Islamic_Medicine" TargetMode="External" /><Relationship Type="http://schemas.openxmlformats.org/officeDocument/2006/relationships/hyperlink" Id="rId31" Target="https://www.researchgate.net/publication/340451210_History_of_Astrology_and_Astronomy_in_Islamic_Medicine#:~:text=In%20te%20rn%20ati%20on,S%20ci%20en%20ce%20s" TargetMode="External" /><Relationship Type="http://schemas.openxmlformats.org/officeDocument/2006/relationships/hyperlink" Id="rId32" Target="https://www.researchgate.net/publication/340451210_History_of_Astrology_and_Astronomy_in_Islamic_Medicine#:~:text=Muslim%20lands,there%20is%20mentioned%20the%20astrology" TargetMode="External" /><Relationship Type="http://schemas.openxmlformats.org/officeDocument/2006/relationships/hyperlink" Id="rId33" Target="https://www.researchgate.net/publication/340451210_History_of_Astrology_and_Astronomy_in_Islamic_Medicine#:~:text=example%2C%20Galen%20in%20his%20third,the%20critical%20days%20of%20the" TargetMode="External" /><Relationship Type="http://schemas.openxmlformats.org/officeDocument/2006/relationships/hyperlink" Id="rId30" Target="https://www.researchgate.net/publication/340451210_History_of_Astrology_and_Astronomy_in_Islamic_Medicine#:~:text=ti%20me%E2%80%93the%20sun%2C%20the%20moon,Venus%2C%20Mars%2C%20Jupiter%20and%20Saturn%E2%80%93there" TargetMode="External" /><Relationship Type="http://schemas.openxmlformats.org/officeDocument/2006/relationships/hyperlink" Id="rId59" Target="https://www.thepeculiarbrunette.com/magical-properties-of-witch-herbs/" TargetMode="External" /><Relationship Type="http://schemas.openxmlformats.org/officeDocument/2006/relationships/hyperlink" Id="rId27" Target="https://www.thepeculiarbrunette.com/magical-properties-of-witch-herbs/#:~:text=,the%C2%A0Sun%C2%A0and%C2%A0Moon%C2%A0by%20their%20Herbs%20cure%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2026-04-04T19:39:18Z</dcterms:created>
  <dcterms:modified xsi:type="dcterms:W3CDTF">2026-04-04T19:39:18Z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