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sacred-water-geography-of-north-america"/>
    <w:p>
      <w:pPr>
        <w:pStyle w:val="Heading1"/>
      </w:pPr>
      <w:r>
        <w:t xml:space="preserve">Sacred Water Geography of North America</w:t>
      </w:r>
    </w:p>
    <w:bookmarkStart w:id="21" w:name="introduction"/>
    <w:p>
      <w:pPr>
        <w:pStyle w:val="Heading2"/>
      </w:pPr>
      <w:r>
        <w:t xml:space="preserve">Introduction</w:t>
      </w:r>
    </w:p>
    <w:p>
      <w:pPr>
        <w:pStyle w:val="FirstParagraph"/>
      </w:pPr>
      <w:r>
        <w:t xml:space="preserve">Water has always been more than a resource; in many Indigenous cosmologies it is a living being with agency and sovereignty. This report surveys how Indigenous nations across North America, along with Vedic conceptions of water (Varuna, Jal</w:t>
      </w:r>
      <w:r>
        <w:t xml:space="preserve"> </w:t>
      </w:r>
      <w:r>
        <w:rPr>
          <w:i/>
          <w:iCs/>
        </w:rPr>
        <w:t xml:space="preserve">tattva</w:t>
      </w:r>
      <w:r>
        <w:t xml:space="preserve">, Sarasvatī), frame water as a cosmological force. It explores sacred water bodies, confluences, mound‑building, underground waters, contemporary water sovereignty movements, and the ethics of permaculture water design in Indigenous territories.</w:t>
      </w:r>
    </w:p>
    <w:bookmarkEnd w:id="21"/>
    <w:bookmarkStart w:id="29" w:name="water-as-a-living-sovereign-being"/>
    <w:p>
      <w:pPr>
        <w:pStyle w:val="Heading2"/>
      </w:pPr>
      <w:r>
        <w:t xml:space="preserve">1 Water as a living, sovereign being</w:t>
      </w:r>
    </w:p>
    <w:bookmarkStart w:id="24" w:name="indigenous-perspectives"/>
    <w:p>
      <w:pPr>
        <w:pStyle w:val="Heading3"/>
      </w:pPr>
      <w:r>
        <w:t xml:space="preserve">Indigenous perspectives</w:t>
      </w:r>
    </w:p>
    <w:p>
      <w:pPr>
        <w:pStyle w:val="FirstParagraph"/>
      </w:pPr>
      <w:r>
        <w:t xml:space="preserve">Many Indigenous nations treat water not as a commodity but as a living relative whose spirit demands reciprocity. The Haida people of the Pacific Northwest speak of an invisible thread connecting each person to their mother, the land and water. Water carries “luck and health,” and people prefer to use rainwater, springs and wells; the ocean is a living being with medicinal powers, and ceremonial immersions in the sea purify body and spirit</w:t>
      </w:r>
      <w:hyperlink r:id="rId22">
        <w:r>
          <w:rPr>
            <w:rStyle w:val="Hyperlink"/>
          </w:rPr>
          <w:t xml:space="preserve">[1]</w:t>
        </w:r>
      </w:hyperlink>
      <w:r>
        <w:t xml:space="preserve">. Among the Ojibwe (Anishinaabe), water (</w:t>
      </w:r>
      <w:r>
        <w:rPr>
          <w:i/>
          <w:iCs/>
        </w:rPr>
        <w:t xml:space="preserve">nibi</w:t>
      </w:r>
      <w:r>
        <w:t xml:space="preserve">) is a spirit central to the creation story – Turtle Island emerges from a flood. Their migration followed lakes and rivers, culminating at Lake Superior where the sacred wild rice (</w:t>
      </w:r>
      <w:r>
        <w:rPr>
          <w:i/>
          <w:iCs/>
        </w:rPr>
        <w:t xml:space="preserve">manoomin</w:t>
      </w:r>
      <w:r>
        <w:t xml:space="preserve">) grows</w:t>
      </w:r>
      <w:hyperlink r:id="rId22">
        <w:r>
          <w:rPr>
            <w:rStyle w:val="Hyperlink"/>
          </w:rPr>
          <w:t xml:space="preserve">[2]</w:t>
        </w:r>
      </w:hyperlink>
      <w:r>
        <w:t xml:space="preserve">.</w:t>
      </w:r>
    </w:p>
    <w:p>
      <w:pPr>
        <w:pStyle w:val="BodyText"/>
      </w:pPr>
      <w:r>
        <w:t xml:space="preserve">Other nations similarly personalise water. The Duwamish and Coast Salish peoples have venerated the red ochre spring at Seattle’s Licton Springs (liq’tæd) for thousands of years; the spring’s ochre and waters were used in prayers, sweat lodges and healing ceremonies</w:t>
      </w:r>
      <w:hyperlink r:id="rId23">
        <w:r>
          <w:rPr>
            <w:rStyle w:val="Hyperlink"/>
          </w:rPr>
          <w:t xml:space="preserve">[3]</w:t>
        </w:r>
      </w:hyperlink>
      <w:r>
        <w:t xml:space="preserve">. In these cosmologies, water is sovereign and people are its caretakers, not its owners.</w:t>
      </w:r>
    </w:p>
    <w:bookmarkEnd w:id="24"/>
    <w:bookmarkStart w:id="28" w:name="vedic-water-cosmology"/>
    <w:p>
      <w:pPr>
        <w:pStyle w:val="Heading3"/>
      </w:pPr>
      <w:r>
        <w:t xml:space="preserve">Vedic water cosmology</w:t>
      </w:r>
    </w:p>
    <w:p>
      <w:pPr>
        <w:pStyle w:val="FirstParagraph"/>
      </w:pPr>
      <w:r>
        <w:t xml:space="preserve">In the Vedic worldview, water (</w:t>
      </w:r>
      <w:r>
        <w:rPr>
          <w:i/>
          <w:iCs/>
        </w:rPr>
        <w:t xml:space="preserve">Apah</w:t>
      </w:r>
      <w:r>
        <w:t xml:space="preserve">) is the primordial substance from which creation unfolds. The deity</w:t>
      </w:r>
      <w:r>
        <w:t xml:space="preserve"> </w:t>
      </w:r>
      <w:r>
        <w:rPr>
          <w:b/>
          <w:bCs/>
        </w:rPr>
        <w:t xml:space="preserve">Varuṇa</w:t>
      </w:r>
      <w:r>
        <w:t xml:space="preserve"> </w:t>
      </w:r>
      <w:r>
        <w:t xml:space="preserve">is called</w:t>
      </w:r>
      <w:r>
        <w:t xml:space="preserve"> </w:t>
      </w:r>
      <w:r>
        <w:rPr>
          <w:i/>
          <w:iCs/>
        </w:rPr>
        <w:t xml:space="preserve">Sindhu‑pati</w:t>
      </w:r>
      <w:r>
        <w:t xml:space="preserve"> </w:t>
      </w:r>
      <w:r>
        <w:t xml:space="preserve">(“lord of the ocean”) and presides over rivers, rain and the cosmic order. Varuṇa and his twin, Mitra, uphold</w:t>
      </w:r>
      <w:r>
        <w:t xml:space="preserve"> </w:t>
      </w:r>
      <w:r>
        <w:rPr>
          <w:b/>
          <w:bCs/>
        </w:rPr>
        <w:t xml:space="preserve">ṛta</w:t>
      </w:r>
      <w:r>
        <w:t xml:space="preserve"> </w:t>
      </w:r>
      <w:r>
        <w:t xml:space="preserve">(cosmic law) and punish falsehood</w:t>
      </w:r>
      <w:hyperlink r:id="rId25">
        <w:r>
          <w:rPr>
            <w:rStyle w:val="Hyperlink"/>
          </w:rPr>
          <w:t xml:space="preserve">[4]</w:t>
        </w:r>
      </w:hyperlink>
      <w:r>
        <w:t xml:space="preserve">. Water embodies divine power (</w:t>
      </w:r>
      <w:r>
        <w:rPr>
          <w:i/>
          <w:iCs/>
        </w:rPr>
        <w:t xml:space="preserve">maya</w:t>
      </w:r>
      <w:r>
        <w:t xml:space="preserve">) and is the matrix of existence</w:t>
      </w:r>
      <w:hyperlink r:id="rId26">
        <w:r>
          <w:rPr>
            <w:rStyle w:val="Hyperlink"/>
          </w:rPr>
          <w:t xml:space="preserve">[5]</w:t>
        </w:r>
      </w:hyperlink>
      <w:r>
        <w:t xml:space="preserve">. Vedic astrology lists</w:t>
      </w:r>
      <w:r>
        <w:t xml:space="preserve"> </w:t>
      </w:r>
      <w:r>
        <w:rPr>
          <w:b/>
          <w:bCs/>
        </w:rPr>
        <w:t xml:space="preserve">Jal tattva</w:t>
      </w:r>
      <w:r>
        <w:t xml:space="preserve"> </w:t>
      </w:r>
      <w:r>
        <w:t xml:space="preserve">(water element) alongside ether, fire, earth and air; water is linked to emotions, intuition and compassion. The hidden river</w:t>
      </w:r>
      <w:r>
        <w:t xml:space="preserve"> </w:t>
      </w:r>
      <w:r>
        <w:rPr>
          <w:b/>
          <w:bCs/>
        </w:rPr>
        <w:t xml:space="preserve">Sarasvatī</w:t>
      </w:r>
      <w:r>
        <w:t xml:space="preserve"> </w:t>
      </w:r>
      <w:r>
        <w:t xml:space="preserve">exemplifies subterranean waters; after drying, myth portrayed her as a subterranean river joining the Ganga and Yamuna at Triveni Saṅgam, thus adding unseen sanctity to the confluence</w:t>
      </w:r>
      <w:hyperlink r:id="rId27">
        <w:r>
          <w:rPr>
            <w:rStyle w:val="Hyperlink"/>
          </w:rPr>
          <w:t xml:space="preserve">[6]</w:t>
        </w:r>
      </w:hyperlink>
      <w:r>
        <w:t xml:space="preserve">.</w:t>
      </w:r>
    </w:p>
    <w:p>
      <w:pPr>
        <w:pStyle w:val="BodyText"/>
      </w:pPr>
      <w:r>
        <w:t xml:space="preserve">Both traditions emphasise water’s sentience and its moral dimension – breaking agreements with water brings imbalance, while caring for water maintains cosmic harmony.</w:t>
      </w:r>
    </w:p>
    <w:bookmarkEnd w:id="28"/>
    <w:bookmarkEnd w:id="29"/>
    <w:bookmarkStart w:id="35" w:name="sacred-water-bodies-of-north-america"/>
    <w:p>
      <w:pPr>
        <w:pStyle w:val="Heading2"/>
      </w:pPr>
      <w:r>
        <w:t xml:space="preserve">2 Sacred water bodies of North America</w:t>
      </w:r>
    </w:p>
    <w:p>
      <w:pPr>
        <w:pStyle w:val="FirstParagraph"/>
      </w:pPr>
      <w:r>
        <w:t xml:space="preserve">What makes a water body sacred is often a combination of origin stories, ceremonial uses, unique natural qualities and continued stewardship.</w:t>
      </w:r>
    </w:p>
    <w:p>
      <w:pPr>
        <w:pStyle w:val="Compact"/>
        <w:numPr>
          <w:ilvl w:val="0"/>
          <w:numId w:val="1001"/>
        </w:numPr>
      </w:pPr>
      <w:r>
        <w:rPr>
          <w:b/>
          <w:bCs/>
        </w:rPr>
        <w:t xml:space="preserve">Great Lakes &amp; Lake Superior</w:t>
      </w:r>
      <w:r>
        <w:t xml:space="preserve"> </w:t>
      </w:r>
      <w:r>
        <w:t xml:space="preserve">– For the Anishinaabe, Lake Superior is the end point of their migration and the place where</w:t>
      </w:r>
      <w:r>
        <w:t xml:space="preserve"> </w:t>
      </w:r>
      <w:r>
        <w:rPr>
          <w:i/>
          <w:iCs/>
        </w:rPr>
        <w:t xml:space="preserve">manoomin</w:t>
      </w:r>
      <w:r>
        <w:t xml:space="preserve"> </w:t>
      </w:r>
      <w:r>
        <w:t xml:space="preserve">(wild rice) grows. The lake is central to their cosmology</w:t>
      </w:r>
      <w:hyperlink r:id="rId22">
        <w:r>
          <w:rPr>
            <w:rStyle w:val="Hyperlink"/>
          </w:rPr>
          <w:t xml:space="preserve">[2]</w:t>
        </w:r>
      </w:hyperlink>
      <w:r>
        <w:t xml:space="preserve">.</w:t>
      </w:r>
    </w:p>
    <w:p>
      <w:pPr>
        <w:pStyle w:val="Compact"/>
        <w:numPr>
          <w:ilvl w:val="0"/>
          <w:numId w:val="1001"/>
        </w:numPr>
      </w:pPr>
      <w:r>
        <w:rPr>
          <w:b/>
          <w:bCs/>
        </w:rPr>
        <w:t xml:space="preserve">Licton Springs (Seattle)</w:t>
      </w:r>
      <w:r>
        <w:t xml:space="preserve"> </w:t>
      </w:r>
      <w:r>
        <w:t xml:space="preserve">– This red‑ochre artesian spring was used for healing, prayers and sweat‑lodge ceremonies by Duwamish and Coast Salish nations. Modern activists fought to preserve it from urban development, and it remains a living sacred site</w:t>
      </w:r>
      <w:hyperlink r:id="rId23">
        <w:r>
          <w:rPr>
            <w:rStyle w:val="Hyperlink"/>
          </w:rPr>
          <w:t xml:space="preserve">[3]</w:t>
        </w:r>
      </w:hyperlink>
      <w:r>
        <w:t xml:space="preserve">.</w:t>
      </w:r>
    </w:p>
    <w:p>
      <w:pPr>
        <w:pStyle w:val="Compact"/>
        <w:numPr>
          <w:ilvl w:val="0"/>
          <w:numId w:val="1001"/>
        </w:numPr>
      </w:pPr>
      <w:r>
        <w:rPr>
          <w:b/>
          <w:bCs/>
        </w:rPr>
        <w:t xml:space="preserve">Little Colorado–Colorado River confluence</w:t>
      </w:r>
      <w:r>
        <w:t xml:space="preserve"> </w:t>
      </w:r>
      <w:r>
        <w:t xml:space="preserve">– For Hopi and other tribes, the confluence is a place of emergence into this world. Water seeping through canyon walls forms salt deposits used in ceremonies, and the</w:t>
      </w:r>
      <w:r>
        <w:t xml:space="preserve"> </w:t>
      </w:r>
      <w:r>
        <w:rPr>
          <w:i/>
          <w:iCs/>
        </w:rPr>
        <w:t xml:space="preserve">Salt Trail</w:t>
      </w:r>
      <w:r>
        <w:t xml:space="preserve"> </w:t>
      </w:r>
      <w:r>
        <w:t xml:space="preserve">links Hopi mesas to these deposits</w:t>
      </w:r>
      <w:hyperlink r:id="rId30">
        <w:r>
          <w:rPr>
            <w:rStyle w:val="Hyperlink"/>
          </w:rPr>
          <w:t xml:space="preserve">[7]</w:t>
        </w:r>
      </w:hyperlink>
      <w:r>
        <w:t xml:space="preserve">.</w:t>
      </w:r>
    </w:p>
    <w:p>
      <w:pPr>
        <w:pStyle w:val="Compact"/>
        <w:numPr>
          <w:ilvl w:val="0"/>
          <w:numId w:val="1001"/>
        </w:numPr>
      </w:pPr>
      <w:r>
        <w:rPr>
          <w:b/>
          <w:bCs/>
        </w:rPr>
        <w:t xml:space="preserve">Bdóte (Minnesota &amp; Mississippi Rivers)</w:t>
      </w:r>
      <w:r>
        <w:t xml:space="preserve"> </w:t>
      </w:r>
      <w:r>
        <w:t xml:space="preserve">– The confluence (bdóte) is the Dakota people’s creation site. Dakota oral tradition holds that they emerged here; burial mounds built along the Mississippi bluffs align ancestors with the Spirit Road (Milky Way)</w:t>
      </w:r>
      <w:hyperlink r:id="rId31">
        <w:r>
          <w:rPr>
            <w:rStyle w:val="Hyperlink"/>
          </w:rPr>
          <w:t xml:space="preserve">[8]</w:t>
        </w:r>
      </w:hyperlink>
      <w:hyperlink r:id="rId32">
        <w:r>
          <w:rPr>
            <w:rStyle w:val="Hyperlink"/>
          </w:rPr>
          <w:t xml:space="preserve">[9]</w:t>
        </w:r>
      </w:hyperlink>
      <w:r>
        <w:t xml:space="preserve">. The site includes Fort Snelling and Pike Island and remains a focus of Dakota spirituality.</w:t>
      </w:r>
    </w:p>
    <w:p>
      <w:pPr>
        <w:pStyle w:val="Compact"/>
        <w:numPr>
          <w:ilvl w:val="0"/>
          <w:numId w:val="1001"/>
        </w:numPr>
      </w:pPr>
      <w:r>
        <w:rPr>
          <w:b/>
          <w:bCs/>
        </w:rPr>
        <w:t xml:space="preserve">Cahokia &amp; the Mississippi confluence</w:t>
      </w:r>
      <w:r>
        <w:t xml:space="preserve"> </w:t>
      </w:r>
      <w:r>
        <w:t xml:space="preserve">– The Mississippian city of Cahokia was built on the flood plain at the confluence of the Mississippi, Missouri and Illinois rivers. These waterways provided fertile soils for agriculture and trade, and the mounds served ceremonial and political functions</w:t>
      </w:r>
      <w:hyperlink r:id="rId33">
        <w:r>
          <w:rPr>
            <w:rStyle w:val="Hyperlink"/>
          </w:rPr>
          <w:t xml:space="preserve">[10]</w:t>
        </w:r>
      </w:hyperlink>
      <w:hyperlink r:id="rId34">
        <w:r>
          <w:rPr>
            <w:rStyle w:val="Hyperlink"/>
          </w:rPr>
          <w:t xml:space="preserve">[11]</w:t>
        </w:r>
      </w:hyperlink>
      <w:r>
        <w:t xml:space="preserve">.</w:t>
      </w:r>
    </w:p>
    <w:p>
      <w:pPr>
        <w:pStyle w:val="FirstParagraph"/>
      </w:pPr>
      <w:r>
        <w:t xml:space="preserve">Criteria for sacredness include: presence of springs or red ochre, confluence of rivers, emergence stories, unique healing properties, abundance of life, and continued ceremonial use.</w:t>
      </w:r>
    </w:p>
    <w:bookmarkEnd w:id="35"/>
    <w:bookmarkStart w:id="37" w:name="Xc63e8cc56d5b752fcf166aac92075eb3437b392"/>
    <w:p>
      <w:pPr>
        <w:pStyle w:val="Heading2"/>
      </w:pPr>
      <w:r>
        <w:t xml:space="preserve">3 Watershed confluences as cosmological intersections</w:t>
      </w:r>
    </w:p>
    <w:p>
      <w:pPr>
        <w:pStyle w:val="FirstParagraph"/>
      </w:pPr>
      <w:r>
        <w:t xml:space="preserve">Across traditions, river confluences are portals between realms. The Dakotas view the confluence of the Minnesota and Mississippi as the place where earth, sky and water meet; the site is both geographical and cosmological</w:t>
      </w:r>
      <w:hyperlink r:id="rId31">
        <w:r>
          <w:rPr>
            <w:rStyle w:val="Hyperlink"/>
          </w:rPr>
          <w:t xml:space="preserve">[8]</w:t>
        </w:r>
      </w:hyperlink>
      <w:r>
        <w:t xml:space="preserve">. Hopi cosmology treats the confluence of the Little Colorado and Colorado rivers as the point of emergence</w:t>
      </w:r>
      <w:hyperlink r:id="rId30">
        <w:r>
          <w:rPr>
            <w:rStyle w:val="Hyperlink"/>
          </w:rPr>
          <w:t xml:space="preserve">[7]</w:t>
        </w:r>
      </w:hyperlink>
      <w:r>
        <w:t xml:space="preserve">. Mesoamerican cultures used mountain alignments and river confluences as calendars – the Aztec horizon calendar aligned the sunrise over Mount Tlaloc on 23–24 February to mark the new year and seasonal rains</w:t>
      </w:r>
      <w:hyperlink r:id="rId36">
        <w:r>
          <w:rPr>
            <w:rStyle w:val="Hyperlink"/>
          </w:rPr>
          <w:t xml:space="preserve">[12]</w:t>
        </w:r>
      </w:hyperlink>
      <w:r>
        <w:t xml:space="preserve">. Similar alignments occur in the Vedic tradition, where the confluence of Ganga, Yamuna and the invisible Sarasvatī at Triveni Saṅgam is considered the holiest bathing site</w:t>
      </w:r>
      <w:hyperlink r:id="rId27">
        <w:r>
          <w:rPr>
            <w:rStyle w:val="Hyperlink"/>
          </w:rPr>
          <w:t xml:space="preserve">[6]</w:t>
        </w:r>
      </w:hyperlink>
      <w:r>
        <w:t xml:space="preserve">. Confluences thus integrate cosmology, chronology and ecology.</w:t>
      </w:r>
    </w:p>
    <w:bookmarkEnd w:id="37"/>
    <w:bookmarkStart w:id="38" w:name="water-and-mound-building"/>
    <w:p>
      <w:pPr>
        <w:pStyle w:val="Heading2"/>
      </w:pPr>
      <w:r>
        <w:t xml:space="preserve">4 Water and mound building</w:t>
      </w:r>
    </w:p>
    <w:p>
      <w:pPr>
        <w:pStyle w:val="FirstParagraph"/>
      </w:pPr>
      <w:r>
        <w:t xml:space="preserve">Mississippian and earlier mound‑building cultures located their earthwork complexes along major waterways. The American Bottom near Cahokia offered fertile floodplains, abundant wild resources and trade routes. The proximity to the Mississippi, Missouri and Illinois rivers enabled agriculture and movement, while the mounds expressed cosmological order</w:t>
      </w:r>
      <w:hyperlink r:id="rId33">
        <w:r>
          <w:rPr>
            <w:rStyle w:val="Hyperlink"/>
          </w:rPr>
          <w:t xml:space="preserve">[10]</w:t>
        </w:r>
      </w:hyperlink>
      <w:hyperlink r:id="rId34">
        <w:r>
          <w:rPr>
            <w:rStyle w:val="Hyperlink"/>
          </w:rPr>
          <w:t xml:space="preserve">[11]</w:t>
        </w:r>
      </w:hyperlink>
      <w:r>
        <w:t xml:space="preserve">. The Dakota built burial mounds along the Mississippi bluffs near Bdote so that ancestors could be near the Milky Way (Spirit Road)</w:t>
      </w:r>
      <w:hyperlink r:id="rId32">
        <w:r>
          <w:rPr>
            <w:rStyle w:val="Hyperlink"/>
          </w:rPr>
          <w:t xml:space="preserve">[9]</w:t>
        </w:r>
      </w:hyperlink>
      <w:r>
        <w:t xml:space="preserve">. Earthen architecture and water were thus inseparable: mounds anchored communities in both terrestrial and celestial landscapes.</w:t>
      </w:r>
    </w:p>
    <w:bookmarkEnd w:id="38"/>
    <w:bookmarkStart w:id="39" w:name="X9200e9b4298485eeb30026a8841404bdcd226c0"/>
    <w:p>
      <w:pPr>
        <w:pStyle w:val="Heading2"/>
      </w:pPr>
      <w:r>
        <w:t xml:space="preserve">5 Underground water: springs, wells and caves</w:t>
      </w:r>
    </w:p>
    <w:p>
      <w:pPr>
        <w:pStyle w:val="FirstParagraph"/>
      </w:pPr>
      <w:r>
        <w:t xml:space="preserve">Subterranean waters are often considered thresholds between worlds. In Hinduism, the Sarasvatī river is said to flow underground and join the Ganga and Yamuna at Triveni Saṅgam</w:t>
      </w:r>
      <w:hyperlink r:id="rId27">
        <w:r>
          <w:rPr>
            <w:rStyle w:val="Hyperlink"/>
          </w:rPr>
          <w:t xml:space="preserve">[6]</w:t>
        </w:r>
      </w:hyperlink>
      <w:r>
        <w:t xml:space="preserve">. In North America, the red ochre Licton Spring emerges from deep aquifers and is revered as a place of healing and prayer</w:t>
      </w:r>
      <w:hyperlink r:id="rId23">
        <w:r>
          <w:rPr>
            <w:rStyle w:val="Hyperlink"/>
          </w:rPr>
          <w:t xml:space="preserve">[3]</w:t>
        </w:r>
      </w:hyperlink>
      <w:r>
        <w:t xml:space="preserve">. Many Indigenous cultures view springs as mouths of underworld rivers. For example, karst springs in karst landscapes (Ozarks, Florida) were considered entrances to spirit worlds, though detailed citations were not accessible in this review.</w:t>
      </w:r>
    </w:p>
    <w:bookmarkEnd w:id="39"/>
    <w:bookmarkStart w:id="44" w:name="contemporary-water-sovereignty-movements"/>
    <w:p>
      <w:pPr>
        <w:pStyle w:val="Heading2"/>
      </w:pPr>
      <w:r>
        <w:t xml:space="preserve">6 Contemporary water sovereignty movements</w:t>
      </w:r>
    </w:p>
    <w:p>
      <w:pPr>
        <w:pStyle w:val="FirstParagraph"/>
      </w:pPr>
      <w:r>
        <w:t xml:space="preserve">Facing drought, contamination and extractive projects, many Indigenous nations assert the legal personhood and sovereignty of water bodies. The Native American Rights Fund notes that Tribal Nations are developing their own laws and legal mechanisms to protect water resources and hold polluters accountable</w:t>
      </w:r>
      <w:hyperlink r:id="rId40">
        <w:r>
          <w:rPr>
            <w:rStyle w:val="Hyperlink"/>
          </w:rPr>
          <w:t xml:space="preserve">[13]</w:t>
        </w:r>
      </w:hyperlink>
      <w:r>
        <w:t xml:space="preserve">. In 2017 the</w:t>
      </w:r>
      <w:r>
        <w:t xml:space="preserve"> </w:t>
      </w:r>
      <w:r>
        <w:rPr>
          <w:b/>
          <w:bCs/>
        </w:rPr>
        <w:t xml:space="preserve">Colorado River Indian Tribes</w:t>
      </w:r>
      <w:r>
        <w:t xml:space="preserve"> </w:t>
      </w:r>
      <w:r>
        <w:t xml:space="preserve">passed a resolution declaring the Colorado River a living being with rights to exist and to flourish; the resolution states that this personhood reflects spiritual, cultural and religious connections and supports tribal sovereignty in stewarding the river</w:t>
      </w:r>
      <w:hyperlink r:id="rId41">
        <w:r>
          <w:rPr>
            <w:rStyle w:val="Hyperlink"/>
          </w:rPr>
          <w:t xml:space="preserve">[14]</w:t>
        </w:r>
      </w:hyperlink>
      <w:r>
        <w:t xml:space="preserve">. Similar declarations include the Yurok Tribe recognising the Klamath River’s rights and the Ponca, Ho‑Chunk and White Earth Ojibwe adopting rights-of-nature ordinances for buffalo and wild rice</w:t>
      </w:r>
      <w:hyperlink r:id="rId42">
        <w:r>
          <w:rPr>
            <w:rStyle w:val="Hyperlink"/>
          </w:rPr>
          <w:t xml:space="preserve">[15]</w:t>
        </w:r>
      </w:hyperlink>
      <w:r>
        <w:t xml:space="preserve">.</w:t>
      </w:r>
    </w:p>
    <w:p>
      <w:pPr>
        <w:pStyle w:val="BodyText"/>
      </w:pPr>
      <w:r>
        <w:t xml:space="preserve">The</w:t>
      </w:r>
      <w:r>
        <w:t xml:space="preserve"> </w:t>
      </w:r>
      <w:r>
        <w:rPr>
          <w:b/>
          <w:bCs/>
        </w:rPr>
        <w:t xml:space="preserve">Standing Rock</w:t>
      </w:r>
      <w:r>
        <w:t xml:space="preserve"> </w:t>
      </w:r>
      <w:r>
        <w:t xml:space="preserve">protest (2016–2017) united tribes to oppose the Dakota Access Pipeline. The Mni Wičoni (“Water is Life”) movement combined direct action with prayers and ceremony, emphasising that the pipeline threatened the primary water source for the Standing Rock Sioux and that the confluence of the Grand and Missouri rivers is sacred</w:t>
      </w:r>
      <w:hyperlink r:id="rId43">
        <w:r>
          <w:rPr>
            <w:rStyle w:val="Hyperlink"/>
          </w:rPr>
          <w:t xml:space="preserve">[16]</w:t>
        </w:r>
      </w:hyperlink>
      <w:r>
        <w:t xml:space="preserve">. These movements draw on cosmological understandings of water to ground legal rights.</w:t>
      </w:r>
    </w:p>
    <w:bookmarkEnd w:id="44"/>
    <w:bookmarkStart w:id="47" w:name="X68983421fc27a2334f0204cb8d00674000fcf6e"/>
    <w:p>
      <w:pPr>
        <w:pStyle w:val="Heading2"/>
      </w:pPr>
      <w:r>
        <w:t xml:space="preserve">7 Permaculture water design in sacred contexts</w:t>
      </w:r>
    </w:p>
    <w:p>
      <w:pPr>
        <w:pStyle w:val="FirstParagraph"/>
      </w:pPr>
      <w:r>
        <w:t xml:space="preserve">Designing with water in Indigenous territories demands humility and deep observation. Reading a watershed involves understanding topography, soil, vegetation, seasonal flows and cultural narratives. Permaculture emphasises slowing and sinking water using swales, ponds and rain gardens, but in sacred contexts interventions must respect traditional knowledge and the autonomy of the land’s stewards. For example, in designing medicinal food forests in the Pacific Northwest, United Plant Savers advocates using native species and restoring riparian corridors to support medicinal plants like red osier dogwood, cascara, nettles, goldenrod, elderberry and Oregon grape</w:t>
      </w:r>
      <w:hyperlink r:id="rId45">
        <w:r>
          <w:rPr>
            <w:rStyle w:val="Hyperlink"/>
          </w:rPr>
          <w:t xml:space="preserve">[17]</w:t>
        </w:r>
      </w:hyperlink>
      <w:r>
        <w:t xml:space="preserve">. The Three Sisters cropping system (corn, beans and squash) exemplifies how Indigenous farmers combine species to support each other’s water and nutrient needs</w:t>
      </w:r>
      <w:hyperlink r:id="rId46">
        <w:r>
          <w:rPr>
            <w:rStyle w:val="Hyperlink"/>
          </w:rPr>
          <w:t xml:space="preserve">[18]</w:t>
        </w:r>
      </w:hyperlink>
      <w:r>
        <w:t xml:space="preserve">. Contemporary designers should prioritise water conservation, respect sacred sites and collaborate with Indigenous nations.</w:t>
      </w:r>
    </w:p>
    <w:bookmarkEnd w:id="47"/>
    <w:bookmarkStart w:id="51" w:name="X81d07d8e7697dfcb8c8159d13300ae5fa8be158"/>
    <w:p>
      <w:pPr>
        <w:pStyle w:val="Heading2"/>
      </w:pPr>
      <w:r>
        <w:t xml:space="preserve">8 Cross‑cultural convergences and the heliacal rising as a planting signal</w:t>
      </w:r>
    </w:p>
    <w:p>
      <w:pPr>
        <w:pStyle w:val="FirstParagraph"/>
      </w:pPr>
      <w:r>
        <w:t xml:space="preserve">Despite differing cosmologies, several traditions converge on similar insights:</w:t>
      </w:r>
    </w:p>
    <w:p>
      <w:pPr>
        <w:pStyle w:val="Compact"/>
        <w:numPr>
          <w:ilvl w:val="0"/>
          <w:numId w:val="1002"/>
        </w:numPr>
      </w:pPr>
      <w:r>
        <w:rPr>
          <w:b/>
          <w:bCs/>
        </w:rPr>
        <w:t xml:space="preserve">River and confluence sanctity:</w:t>
      </w:r>
      <w:r>
        <w:t xml:space="preserve"> </w:t>
      </w:r>
      <w:r>
        <w:t xml:space="preserve">Many cultures regard confluences as cosmological centres (Bdote, Triveni Saṅgam, Hopi emergence point). This suggests a shared perception that where waters meet, realms intersect.</w:t>
      </w:r>
    </w:p>
    <w:p>
      <w:pPr>
        <w:pStyle w:val="Compact"/>
        <w:numPr>
          <w:ilvl w:val="0"/>
          <w:numId w:val="1002"/>
        </w:numPr>
      </w:pPr>
      <w:r>
        <w:rPr>
          <w:b/>
          <w:bCs/>
        </w:rPr>
        <w:t xml:space="preserve">Specific plant assignments:</w:t>
      </w:r>
      <w:r>
        <w:t xml:space="preserve"> </w:t>
      </w:r>
      <w:r>
        <w:t xml:space="preserve">The Vedic nakshatra system assigns a sacred tree and medicinal plant to each lunar mansion (e.g., seeds and cotton to Viśākhā</w:t>
      </w:r>
      <w:hyperlink r:id="rId48">
        <w:r>
          <w:rPr>
            <w:rStyle w:val="Hyperlink"/>
          </w:rPr>
          <w:t xml:space="preserve">[19]</w:t>
        </w:r>
      </w:hyperlink>
      <w:r>
        <w:t xml:space="preserve">), while European and Arabic systems (Culpeper, Ibn Sīnā) assign herbs to planets based on qualities. Cross‑cultural correspondence appears where similar energetic qualities lead to similar assignments (e.g., thorny Mars plants and nettles; watery Moon plants and cucurbits), though detailed overlaps require further study.</w:t>
      </w:r>
    </w:p>
    <w:p>
      <w:pPr>
        <w:pStyle w:val="Compact"/>
        <w:numPr>
          <w:ilvl w:val="0"/>
          <w:numId w:val="1002"/>
        </w:numPr>
      </w:pPr>
      <w:r>
        <w:rPr>
          <w:b/>
          <w:bCs/>
        </w:rPr>
        <w:t xml:space="preserve">Heliacal rising:</w:t>
      </w:r>
      <w:r>
        <w:t xml:space="preserve"> </w:t>
      </w:r>
      <w:r>
        <w:t xml:space="preserve">Across cultures, the first appearance of a star before sunrise served as an agricultural marker. Hippocrates noted that the heliacal rising of Sirius correlated with disease outbreaks</w:t>
      </w:r>
      <w:hyperlink r:id="rId49">
        <w:r>
          <w:rPr>
            <w:rStyle w:val="Hyperlink"/>
          </w:rPr>
          <w:t xml:space="preserve">[20]</w:t>
        </w:r>
      </w:hyperlink>
      <w:r>
        <w:t xml:space="preserve">. In Mesoamerica, the heliacal rising of Venus guided war and possibly agriculture</w:t>
      </w:r>
      <w:hyperlink r:id="rId50">
        <w:r>
          <w:rPr>
            <w:rStyle w:val="Hyperlink"/>
          </w:rPr>
          <w:t xml:space="preserve">[21]</w:t>
        </w:r>
      </w:hyperlink>
      <w:r>
        <w:t xml:space="preserve">. In Europe, the heliacal rising of the Pleiades signaled planting and harvest seasons, and Vedic rituals timed festivals to the rising of stars. These practices reflect an empirical link between celestial cycles and seasonal change.</w:t>
      </w:r>
    </w:p>
    <w:bookmarkEnd w:id="51"/>
    <w:bookmarkStart w:id="52" w:name="conclusion"/>
    <w:p>
      <w:pPr>
        <w:pStyle w:val="Heading2"/>
      </w:pPr>
      <w:r>
        <w:t xml:space="preserve">Conclusion</w:t>
      </w:r>
    </w:p>
    <w:p>
      <w:pPr>
        <w:pStyle w:val="FirstParagraph"/>
      </w:pPr>
      <w:r>
        <w:t xml:space="preserve">Indigenous nations across North America, like Vedic and other cosmologies, understand water as a sentient, sovereign force. Rivers, springs and confluences are not just physical features but ancestors, deities and legal persons. Sacred water bodies anchor creation stories, mark social boundaries and sustain food systems. Mound builders located their earthworks along major rivers to align with cosmic patterns, while springs served as portals to the underworld. Contemporary movements such as the rights-of-nature and Mni Wičoni protests revive these cosmologies in legal frameworks. Integrating permaculture with sacred water traditions requires listening to traditional ecological knowledge, respecting water’s personhood and designing in ways that honour hydrological and cultural cycles.</w:t>
      </w:r>
    </w:p>
    <w:bookmarkEnd w:id="52"/>
    <w:bookmarkEnd w:id="53"/>
    <w:bookmarkEnd w:id="54"/>
    <w:p>
      <w:r>
        <w:pict>
          <v:rect style="width:0;height:1.5pt" o:hralign="center" o:hrstd="t" o:hr="t"/>
        </w:pict>
      </w:r>
    </w:p>
    <w:bookmarkStart w:id="69"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r>
        <w:t xml:space="preserve">The Science in Indigenous Water Stories, Indigenous Women’s Connection to Water | Open Rivers Journal</w:t>
      </w:r>
    </w:p>
    <w:p>
      <w:pPr>
        <w:pStyle w:val="BodyText"/>
      </w:pPr>
      <w:hyperlink r:id="rId22">
        <w:r>
          <w:rPr>
            <w:rStyle w:val="Hyperlink"/>
          </w:rPr>
          <w:t xml:space="preserve">https://openrivers.lib.umn.edu/article/science-in-indigenous-stories/</w:t>
        </w:r>
      </w:hyperlink>
    </w:p>
    <w:p>
      <w:pPr>
        <w:pStyle w:val="BodyText"/>
      </w:pPr>
      <w:hyperlink r:id="rId23">
        <w:r>
          <w:rPr>
            <w:rStyle w:val="Hyperlink"/>
          </w:rPr>
          <w:t xml:space="preserve">[3]</w:t>
        </w:r>
      </w:hyperlink>
      <w:r>
        <w:t xml:space="preserve"> </w:t>
      </w:r>
      <w:r>
        <w:t xml:space="preserve">A sacred spring and the ever-flowing resilience of Indigenous peoples - Solid Ground</w:t>
      </w:r>
    </w:p>
    <w:p>
      <w:pPr>
        <w:pStyle w:val="BodyText"/>
      </w:pPr>
      <w:hyperlink r:id="rId55">
        <w:r>
          <w:rPr>
            <w:rStyle w:val="Hyperlink"/>
          </w:rPr>
          <w:t xml:space="preserve">https://www.solid-ground.org/a-sacred-spring-and-the-ever-flowing-resilience-of-indigenous-peoples/</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Varuna - Wikipedia</w:t>
      </w:r>
    </w:p>
    <w:p>
      <w:pPr>
        <w:pStyle w:val="BodyText"/>
      </w:pPr>
      <w:hyperlink r:id="rId56">
        <w:r>
          <w:rPr>
            <w:rStyle w:val="Hyperlink"/>
          </w:rPr>
          <w:t xml:space="preserve">https://en.wikipedia.org/wiki/Varuna</w:t>
        </w:r>
      </w:hyperlink>
    </w:p>
    <w:p>
      <w:pPr>
        <w:pStyle w:val="BodyText"/>
      </w:pPr>
      <w:hyperlink r:id="rId27">
        <w:r>
          <w:rPr>
            <w:rStyle w:val="Hyperlink"/>
          </w:rPr>
          <w:t xml:space="preserve">[6]</w:t>
        </w:r>
      </w:hyperlink>
      <w:r>
        <w:t xml:space="preserve"> </w:t>
      </w:r>
      <w:r>
        <w:t xml:space="preserve">Saraswati River - Wikipedia</w:t>
      </w:r>
    </w:p>
    <w:p>
      <w:pPr>
        <w:pStyle w:val="BodyText"/>
      </w:pPr>
      <w:hyperlink r:id="rId57">
        <w:r>
          <w:rPr>
            <w:rStyle w:val="Hyperlink"/>
          </w:rPr>
          <w:t xml:space="preserve">https://en.wikipedia.org/wiki/Saraswati_River</w:t>
        </w:r>
      </w:hyperlink>
    </w:p>
    <w:p>
      <w:pPr>
        <w:pStyle w:val="BodyText"/>
      </w:pPr>
      <w:hyperlink r:id="rId30">
        <w:r>
          <w:rPr>
            <w:rStyle w:val="Hyperlink"/>
          </w:rPr>
          <w:t xml:space="preserve">[7]</w:t>
        </w:r>
      </w:hyperlink>
      <w:r>
        <w:t xml:space="preserve"> </w:t>
      </w:r>
      <w:r>
        <w:t xml:space="preserve">Hopi Salt Mines - A Sacred Hopi Mineral Deposit</w:t>
      </w:r>
    </w:p>
    <w:p>
      <w:pPr>
        <w:pStyle w:val="BodyText"/>
      </w:pPr>
      <w:hyperlink r:id="rId58">
        <w:r>
          <w:rPr>
            <w:rStyle w:val="Hyperlink"/>
          </w:rPr>
          <w:t xml:space="preserve">https://www.westernriver.com/grand-canyon-vacation/mile-by-mile-63-hopi-salt-mines</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r>
        <w:t xml:space="preserve">Bdóte - Wikipedia</w:t>
      </w:r>
    </w:p>
    <w:p>
      <w:pPr>
        <w:pStyle w:val="BodyText"/>
      </w:pPr>
      <w:hyperlink r:id="rId59">
        <w:r>
          <w:rPr>
            <w:rStyle w:val="Hyperlink"/>
          </w:rPr>
          <w:t xml:space="preserve">https://en.wikipedia.org/wiki/Bd%C3%B3te</w:t>
        </w:r>
      </w:hyperlink>
    </w:p>
    <w:p>
      <w:pPr>
        <w:pStyle w:val="BodyText"/>
      </w:pPr>
      <w:hyperlink r:id="rId33">
        <w:r>
          <w:rPr>
            <w:rStyle w:val="Hyperlink"/>
          </w:rPr>
          <w:t xml:space="preserve">[10]</w:t>
        </w:r>
      </w:hyperlink>
      <w:r>
        <w:t xml:space="preserve"> </w:t>
      </w:r>
      <w:r>
        <w:t xml:space="preserve">Cahokia - Wikipedia</w:t>
      </w:r>
    </w:p>
    <w:p>
      <w:pPr>
        <w:pStyle w:val="BodyText"/>
      </w:pPr>
      <w:hyperlink r:id="rId60">
        <w:r>
          <w:rPr>
            <w:rStyle w:val="Hyperlink"/>
          </w:rPr>
          <w:t xml:space="preserve">https://en.wikipedia.org/wiki/Cahokia</w:t>
        </w:r>
      </w:hyperlink>
    </w:p>
    <w:p>
      <w:pPr>
        <w:pStyle w:val="BodyText"/>
      </w:pPr>
      <w:hyperlink r:id="rId34">
        <w:r>
          <w:rPr>
            <w:rStyle w:val="Hyperlink"/>
          </w:rPr>
          <w:t xml:space="preserve">[11]</w:t>
        </w:r>
      </w:hyperlink>
      <w:r>
        <w:t xml:space="preserve"> </w:t>
      </w:r>
      <w:r>
        <w:t xml:space="preserve">eCUIP : The Digital Library : Science : Cultural Astronomy</w:t>
      </w:r>
    </w:p>
    <w:p>
      <w:pPr>
        <w:pStyle w:val="BodyText"/>
      </w:pPr>
      <w:hyperlink r:id="rId61">
        <w:r>
          <w:rPr>
            <w:rStyle w:val="Hyperlink"/>
          </w:rPr>
          <w:t xml:space="preserve">https://ecuip.lib.uchicago.edu/diglib/science/cultural_astronomy/cultures_mississipians-1.html</w:t>
        </w:r>
      </w:hyperlink>
    </w:p>
    <w:p>
      <w:pPr>
        <w:pStyle w:val="BodyText"/>
      </w:pPr>
      <w:hyperlink r:id="rId36">
        <w:r>
          <w:rPr>
            <w:rStyle w:val="Hyperlink"/>
          </w:rPr>
          <w:t xml:space="preserve">[12]</w:t>
        </w:r>
      </w:hyperlink>
      <w:r>
        <w:t xml:space="preserve"> </w:t>
      </w:r>
      <w:r>
        <w:t xml:space="preserve">Agriculture at the Center of the Aztec Horizon Calendar - Eos</w:t>
      </w:r>
    </w:p>
    <w:p>
      <w:pPr>
        <w:pStyle w:val="BodyText"/>
      </w:pPr>
      <w:hyperlink r:id="rId62">
        <w:r>
          <w:rPr>
            <w:rStyle w:val="Hyperlink"/>
          </w:rPr>
          <w:t xml:space="preserve">https://eos.org/articles/agriculture-at-the-center-of-the-aztec-horizon-calendar</w:t>
        </w:r>
      </w:hyperlink>
    </w:p>
    <w:p>
      <w:pPr>
        <w:pStyle w:val="BodyText"/>
      </w:pPr>
      <w:hyperlink r:id="rId40">
        <w:r>
          <w:rPr>
            <w:rStyle w:val="Hyperlink"/>
          </w:rPr>
          <w:t xml:space="preserve">[13]</w:t>
        </w:r>
      </w:hyperlink>
      <w:r>
        <w:t xml:space="preserve"> </w:t>
      </w:r>
      <w:r>
        <w:t xml:space="preserve">Water Knows No Boundaries - Native American Rights Fund</w:t>
      </w:r>
    </w:p>
    <w:p>
      <w:pPr>
        <w:pStyle w:val="BodyText"/>
      </w:pPr>
      <w:hyperlink r:id="rId63">
        <w:r>
          <w:rPr>
            <w:rStyle w:val="Hyperlink"/>
          </w:rPr>
          <w:t xml:space="preserve">https://narf.org/water-knows-no-boundaries/</w:t>
        </w:r>
      </w:hyperlink>
    </w:p>
    <w:p>
      <w:pPr>
        <w:pStyle w:val="BodyText"/>
      </w:pPr>
      <w:hyperlink r:id="rId41">
        <w:r>
          <w:rPr>
            <w:rStyle w:val="Hyperlink"/>
          </w:rPr>
          <w:t xml:space="preserve">[14]</w:t>
        </w:r>
      </w:hyperlink>
      <w:r>
        <w:t xml:space="preserve"> </w:t>
      </w:r>
      <w:hyperlink r:id="rId42">
        <w:r>
          <w:rPr>
            <w:rStyle w:val="Hyperlink"/>
          </w:rPr>
          <w:t xml:space="preserve">[15]</w:t>
        </w:r>
      </w:hyperlink>
      <w:r>
        <w:t xml:space="preserve"> </w:t>
      </w:r>
      <w:r>
        <w:t xml:space="preserve">Indigenous Nations Extend Legal Personhood to the Colorado River – Intercontinental Cry</w:t>
      </w:r>
    </w:p>
    <w:p>
      <w:pPr>
        <w:pStyle w:val="BodyText"/>
      </w:pPr>
      <w:hyperlink r:id="rId42">
        <w:r>
          <w:rPr>
            <w:rStyle w:val="Hyperlink"/>
          </w:rPr>
          <w:t xml:space="preserve">https://icmagazine.org/indigenous-nations-extend-legal-personhood-to-the-colorado-river/</w:t>
        </w:r>
      </w:hyperlink>
    </w:p>
    <w:p>
      <w:pPr>
        <w:pStyle w:val="BodyText"/>
      </w:pPr>
      <w:hyperlink r:id="rId43">
        <w:r>
          <w:rPr>
            <w:rStyle w:val="Hyperlink"/>
          </w:rPr>
          <w:t xml:space="preserve">[16]</w:t>
        </w:r>
      </w:hyperlink>
      <w:r>
        <w:t xml:space="preserve"> </w:t>
      </w:r>
      <w:r>
        <w:t xml:space="preserve">Water is Life: The Rise of the Mní Wičóni Movement | Cultural Survival</w:t>
      </w:r>
    </w:p>
    <w:p>
      <w:pPr>
        <w:pStyle w:val="BodyText"/>
      </w:pPr>
      <w:hyperlink r:id="rId64">
        <w:r>
          <w:rPr>
            <w:rStyle w:val="Hyperlink"/>
          </w:rPr>
          <w:t xml:space="preserve">https://www.culturalsurvival.org/publications/cultural-survival-quarterly/water-life-rise-mni-wiconi-movement</w:t>
        </w:r>
      </w:hyperlink>
    </w:p>
    <w:p>
      <w:pPr>
        <w:pStyle w:val="BodyText"/>
      </w:pPr>
      <w:hyperlink r:id="rId45">
        <w:r>
          <w:rPr>
            <w:rStyle w:val="Hyperlink"/>
          </w:rPr>
          <w:t xml:space="preserve">[17]</w:t>
        </w:r>
      </w:hyperlink>
      <w:r>
        <w:t xml:space="preserve"> </w:t>
      </w:r>
      <w:r>
        <w:t xml:space="preserve">Creating New Forests for Medicinal Plants - United Plant Savers</w:t>
      </w:r>
    </w:p>
    <w:p>
      <w:pPr>
        <w:pStyle w:val="BodyText"/>
      </w:pPr>
      <w:hyperlink r:id="rId65">
        <w:r>
          <w:rPr>
            <w:rStyle w:val="Hyperlink"/>
          </w:rPr>
          <w:t xml:space="preserve">https://unitedplantsavers.org/creating-new-forests-for-medicinal-plants/</w:t>
        </w:r>
      </w:hyperlink>
    </w:p>
    <w:p>
      <w:pPr>
        <w:pStyle w:val="BodyText"/>
      </w:pPr>
      <w:hyperlink r:id="rId46">
        <w:r>
          <w:rPr>
            <w:rStyle w:val="Hyperlink"/>
          </w:rPr>
          <w:t xml:space="preserve">[18]</w:t>
        </w:r>
      </w:hyperlink>
      <w:r>
        <w:t xml:space="preserve"> </w:t>
      </w:r>
      <w:r>
        <w:t xml:space="preserve">The Three Sisters of Indigenous American Agriculture | National Agricultural Library</w:t>
      </w:r>
    </w:p>
    <w:p>
      <w:pPr>
        <w:pStyle w:val="BodyText"/>
      </w:pPr>
      <w:hyperlink r:id="rId66">
        <w:r>
          <w:rPr>
            <w:rStyle w:val="Hyperlink"/>
          </w:rPr>
          <w:t xml:space="preserve">https://www.nal.usda.gov/collections/stories/three-sisters</w:t>
        </w:r>
      </w:hyperlink>
    </w:p>
    <w:p>
      <w:pPr>
        <w:pStyle w:val="BodyText"/>
      </w:pPr>
      <w:hyperlink r:id="rId48">
        <w:r>
          <w:rPr>
            <w:rStyle w:val="Hyperlink"/>
          </w:rPr>
          <w:t xml:space="preserve">[19]</w:t>
        </w:r>
      </w:hyperlink>
      <w:r>
        <w:t xml:space="preserve"> </w:t>
      </w:r>
      <w:r>
        <w:t xml:space="preserve">jyotish_brihat-samhita_p-s-sastri-vol-1-2_full_1946.pdf</w:t>
      </w:r>
    </w:p>
    <w:p>
      <w:pPr>
        <w:pStyle w:val="BodyText"/>
      </w:pPr>
      <w:hyperlink r:id="rId67">
        <w:r>
          <w:rPr>
            <w:rStyle w:val="Hyperlink"/>
          </w:rPr>
          <w:t xml:space="preserve">https://astrofoxx.wordpress.com/wp-content/uploads/2018/11/jyotish_brihat-samhita_p-s-sastri-vol-1-2_full_1946.pdf</w:t>
        </w:r>
      </w:hyperlink>
    </w:p>
    <w:p>
      <w:pPr>
        <w:pStyle w:val="BodyText"/>
      </w:pPr>
      <w:hyperlink r:id="rId49">
        <w:r>
          <w:rPr>
            <w:rStyle w:val="Hyperlink"/>
          </w:rPr>
          <w:t xml:space="preserve">[20]</w:t>
        </w:r>
      </w:hyperlink>
      <w:r>
        <w:t xml:space="preserve"> </w:t>
      </w:r>
      <w:r>
        <w:t xml:space="preserve">(PDF) History of Astrology and Astronomy in Islamic Medicine</w:t>
      </w:r>
    </w:p>
    <w:p>
      <w:pPr>
        <w:pStyle w:val="BodyText"/>
      </w:pPr>
      <w:hyperlink r:id="rId68">
        <w:r>
          <w:rPr>
            <w:rStyle w:val="Hyperlink"/>
          </w:rPr>
          <w:t xml:space="preserve">https://www.researchgate.net/publication/340451210_History_of_Astrology_and_Astronomy_in_Islamic_Medicine</w:t>
        </w:r>
      </w:hyperlink>
    </w:p>
    <w:p>
      <w:pPr>
        <w:pStyle w:val="BodyText"/>
      </w:pPr>
      <w:hyperlink r:id="rId50">
        <w:r>
          <w:rPr>
            <w:rStyle w:val="Hyperlink"/>
          </w:rPr>
          <w:t xml:space="preserve">[21]</w:t>
        </w:r>
      </w:hyperlink>
      <w:r>
        <w:t xml:space="preserve"> </w:t>
      </w:r>
      <w:r>
        <w:t xml:space="preserve">Maya Calendar and Mesoamerican Astronomy |</w:t>
      </w:r>
      <w:r>
        <w:t xml:space="preserve"> </w:t>
      </w:r>
      <w:r>
        <w:t xml:space="preserve">Aldana</w:t>
      </w:r>
      <w:r>
        <w:t xml:space="preserve"> </w:t>
      </w:r>
      <w:r>
        <w:t xml:space="preserve">|</w:t>
      </w:r>
      <w:r>
        <w:t xml:space="preserve"> </w:t>
      </w:r>
      <w:r>
        <w:t xml:space="preserve">Encyclopedia of the History of Science</w:t>
      </w:r>
      <w:r>
        <w:t xml:space="preserve"> </w:t>
      </w:r>
    </w:p>
    <w:p>
      <w:pPr>
        <w:pStyle w:val="BodyText"/>
      </w:pPr>
      <w:hyperlink r:id="rId50">
        <w:r>
          <w:rPr>
            <w:rStyle w:val="Hyperlink"/>
          </w:rPr>
          <w:t xml:space="preserve">https://ethos.lps.library.cmu.edu/article/id/520/</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astrofoxx.wordpress.com/wp-content/uploads/2018/11/jyotish_brihat-samhita_p-s-sastri-vol-1-2_full_1946.pdf" TargetMode="External" /><Relationship Type="http://schemas.openxmlformats.org/officeDocument/2006/relationships/hyperlink" Id="rId48" Target="https://astrofoxx.wordpress.com/wp-content/uploads/2018/11/jyotish_brihat-samhita_p-s-sastri-vol-1-2_full_1946.pdf#:~:text=SloJca%2014,devoted%20to%20Indra%20and%20Agni" TargetMode="External" /><Relationship Type="http://schemas.openxmlformats.org/officeDocument/2006/relationships/hyperlink" Id="rId61" Target="https://ecuip.lib.uchicago.edu/diglib/science/cultural_astronomy/cultures_mississipians-1.html" TargetMode="External" /><Relationship Type="http://schemas.openxmlformats.org/officeDocument/2006/relationships/hyperlink" Id="rId34" Target="https://ecuip.lib.uchicago.edu/diglib/science/cultural_astronomy/cultures_mississipians-1.html#:~:text=The%20center%20of%20the%20Mississipians,Mississippi%2C%20Missouri%2C%20and%20Illinois%20Rivers" TargetMode="External" /><Relationship Type="http://schemas.openxmlformats.org/officeDocument/2006/relationships/hyperlink" Id="rId59" Target="https://en.wikipedia.org/wiki/Bd%C3%B3te" TargetMode="External" /><Relationship Type="http://schemas.openxmlformats.org/officeDocument/2006/relationships/hyperlink" Id="rId31" Target="https://en.wikipedia.org/wiki/Bd%C3%B3te#:~:text=,Pike%20Island%2C%20Minnesota" TargetMode="External" /><Relationship Type="http://schemas.openxmlformats.org/officeDocument/2006/relationships/hyperlink" Id="rId32" Target="https://en.wikipedia.org/wiki/Bd%C3%B3te#:~:text=Numerous%20creation%20stories%20within%20the,7" TargetMode="External" /><Relationship Type="http://schemas.openxmlformats.org/officeDocument/2006/relationships/hyperlink" Id="rId60" Target="https://en.wikipedia.org/wiki/Cahokia" TargetMode="External" /><Relationship Type="http://schemas.openxmlformats.org/officeDocument/2006/relationships/hyperlink" Id="rId33" Target="https://en.wikipedia.org/wiki/Cahokia#:~:text=This%20culture%20was%20expressed%20in,192%20to%20the%20north" TargetMode="External" /><Relationship Type="http://schemas.openxmlformats.org/officeDocument/2006/relationships/hyperlink" Id="rId57" Target="https://en.wikipedia.org/wiki/Saraswati_River" TargetMode="External" /><Relationship Type="http://schemas.openxmlformats.org/officeDocument/2006/relationships/hyperlink" Id="rId27" Target="https://en.wikipedia.org/wiki/Saraswati_River#:~:text=the%20third%20river%2C%20which%20emerges,66" TargetMode="External" /><Relationship Type="http://schemas.openxmlformats.org/officeDocument/2006/relationships/hyperlink" Id="rId56" Target="https://en.wikipedia.org/wiki/Varuna" TargetMode="External" /><Relationship Type="http://schemas.openxmlformats.org/officeDocument/2006/relationships/hyperlink" Id="rId25" Target="https://en.wikipedia.org/wiki/Varuna#:~:text=Varu%E1%B9%87a%20is%20frequently%20paired%20with,29" TargetMode="External" /><Relationship Type="http://schemas.openxmlformats.org/officeDocument/2006/relationships/hyperlink" Id="rId26" Target="https://en.wikipedia.org/wiki/Varuna#:~:text=Varu%E1%B9%87a%E2%80%99s%20association%20with%20water%20is,21" TargetMode="External" /><Relationship Type="http://schemas.openxmlformats.org/officeDocument/2006/relationships/hyperlink" Id="rId62" Target="https://eos.org/articles/agriculture-at-the-center-of-the-aztec-horizon-calendar" TargetMode="External" /><Relationship Type="http://schemas.openxmlformats.org/officeDocument/2006/relationships/hyperlink" Id="rId36" Target="https://eos.org/articles/agriculture-at-the-center-of-the-aztec-horizon-calendar#:~:text=On%2024%20February%202022%2C%20Exequiel,Tlaloc%2C%20the%20god%20of%20rain" TargetMode="External" /><Relationship Type="http://schemas.openxmlformats.org/officeDocument/2006/relationships/hyperlink" Id="rId50" Target="https://ethos.lps.library.cmu.edu/article/id/520/" TargetMode="External" /><Relationship Type="http://schemas.openxmlformats.org/officeDocument/2006/relationships/hyperlink" Id="rId42" Target="https://icmagazine.org/indigenous-nations-extend-legal-personhood-to-the-colorado-river/" TargetMode="External" /><Relationship Type="http://schemas.openxmlformats.org/officeDocument/2006/relationships/hyperlink" Id="rId41" Target="https://icmagazine.org/indigenous-nations-extend-legal-personhood-to-the-colorado-river/#:~:text=The%20Colorado%20River%20Indian%20Tribes,prolonged%20drought%20and%20growing%20demand" TargetMode="External" /><Relationship Type="http://schemas.openxmlformats.org/officeDocument/2006/relationships/hyperlink" Id="rId63" Target="https://narf.org/water-knows-no-boundaries/" TargetMode="External" /><Relationship Type="http://schemas.openxmlformats.org/officeDocument/2006/relationships/hyperlink" Id="rId40" Target="https://narf.org/water-knows-no-boundaries/#:~:text=As%20water%20scarcity%20continues%20to,reservation" TargetMode="External" /><Relationship Type="http://schemas.openxmlformats.org/officeDocument/2006/relationships/hyperlink" Id="rId22" Target="https://openrivers.lib.umn.edu/article/science-in-indigenous-stories/" TargetMode="External" /><Relationship Type="http://schemas.openxmlformats.org/officeDocument/2006/relationships/hyperlink" Id="rId65" Target="https://unitedplantsavers.org/creating-new-forests-for-medicinal-plants/" TargetMode="External" /><Relationship Type="http://schemas.openxmlformats.org/officeDocument/2006/relationships/hyperlink" Id="rId45" Target="https://unitedplantsavers.org/creating-new-forests-for-medicinal-plants/#:~:text=of%20native%20and%20non,culture%2C%20region%2C%20and%20climate%20zone" TargetMode="External" /><Relationship Type="http://schemas.openxmlformats.org/officeDocument/2006/relationships/hyperlink" Id="rId64" Target="https://www.culturalsurvival.org/publications/cultural-survival-quarterly/water-life-rise-mni-wiconi-movement" TargetMode="External" /><Relationship Type="http://schemas.openxmlformats.org/officeDocument/2006/relationships/hyperlink" Id="rId43" Target="https://www.culturalsurvival.org/publications/cultural-survival-quarterly/water-life-rise-mni-wiconi-movement#:~:text=One%20year%20ago%20in%20February%2C,resting%20place%20of%20Sitting%20Bull" TargetMode="External" /><Relationship Type="http://schemas.openxmlformats.org/officeDocument/2006/relationships/hyperlink" Id="rId66" Target="https://www.nal.usda.gov/collections/stories/three-sisters" TargetMode="External" /><Relationship Type="http://schemas.openxmlformats.org/officeDocument/2006/relationships/hyperlink" Id="rId46" Target="https://www.nal.usda.gov/collections/stories/three-sisters#:~:text=According%20to%20Chavonda%20Jacobs,solid%20diet%20for%20their%20cultivators" TargetMode="External" /><Relationship Type="http://schemas.openxmlformats.org/officeDocument/2006/relationships/hyperlink" Id="rId68" Target="https://www.researchgate.net/publication/340451210_History_of_Astrology_and_Astronomy_in_Islamic_Medicine" TargetMode="External" /><Relationship Type="http://schemas.openxmlformats.org/officeDocument/2006/relationships/hyperlink" Id="rId49" Target="https://www.researchgate.net/publication/340451210_History_of_Astrology_and_Astronomy_in_Islamic_Medicine#:~:text=In%20te%20rn%20ati%20on,S%20ci%20en%20ce%20s" TargetMode="External" /><Relationship Type="http://schemas.openxmlformats.org/officeDocument/2006/relationships/hyperlink" Id="rId55" Target="https://www.solid-ground.org/a-sacred-spring-and-the-ever-flowing-resilience-of-indigenous-peoples/" TargetMode="External" /><Relationship Type="http://schemas.openxmlformats.org/officeDocument/2006/relationships/hyperlink" Id="rId23" Target="https://www.solid-ground.org/a-sacred-spring-and-the-ever-flowing-resilience-of-indigenous-peoples/#:~:text=In%20a%20stand%20of%20trees,for%20prayer%2C%20healing%2C%20and%20celebration" TargetMode="External" /><Relationship Type="http://schemas.openxmlformats.org/officeDocument/2006/relationships/hyperlink" Id="rId58" Target="https://www.westernriver.com/grand-canyon-vacation/mile-by-mile-63-hopi-salt-mines" TargetMode="External" /><Relationship Type="http://schemas.openxmlformats.org/officeDocument/2006/relationships/hyperlink" Id="rId30" Target="https://www.westernriver.com/grand-canyon-vacation/mile-by-mile-63-hopi-salt-mines#:~:text=in%20the%20Tapeats%20Sandstone,serves%20as%20a%20way%20for" TargetMode="External" /></Relationships>
</file>

<file path=word/_rels/footnotes.xml.rels><?xml version="1.0" encoding="UTF-8"?><Relationships xmlns="http://schemas.openxmlformats.org/package/2006/relationships"><Relationship Type="http://schemas.openxmlformats.org/officeDocument/2006/relationships/hyperlink" Id="rId67" Target="https://astrofoxx.wordpress.com/wp-content/uploads/2018/11/jyotish_brihat-samhita_p-s-sastri-vol-1-2_full_1946.pdf" TargetMode="External" /><Relationship Type="http://schemas.openxmlformats.org/officeDocument/2006/relationships/hyperlink" Id="rId48" Target="https://astrofoxx.wordpress.com/wp-content/uploads/2018/11/jyotish_brihat-samhita_p-s-sastri-vol-1-2_full_1946.pdf#:~:text=SloJca%2014,devoted%20to%20Indra%20and%20Agni" TargetMode="External" /><Relationship Type="http://schemas.openxmlformats.org/officeDocument/2006/relationships/hyperlink" Id="rId61" Target="https://ecuip.lib.uchicago.edu/diglib/science/cultural_astronomy/cultures_mississipians-1.html" TargetMode="External" /><Relationship Type="http://schemas.openxmlformats.org/officeDocument/2006/relationships/hyperlink" Id="rId34" Target="https://ecuip.lib.uchicago.edu/diglib/science/cultural_astronomy/cultures_mississipians-1.html#:~:text=The%20center%20of%20the%20Mississipians,Mississippi%2C%20Missouri%2C%20and%20Illinois%20Rivers" TargetMode="External" /><Relationship Type="http://schemas.openxmlformats.org/officeDocument/2006/relationships/hyperlink" Id="rId59" Target="https://en.wikipedia.org/wiki/Bd%C3%B3te" TargetMode="External" /><Relationship Type="http://schemas.openxmlformats.org/officeDocument/2006/relationships/hyperlink" Id="rId31" Target="https://en.wikipedia.org/wiki/Bd%C3%B3te#:~:text=,Pike%20Island%2C%20Minnesota" TargetMode="External" /><Relationship Type="http://schemas.openxmlformats.org/officeDocument/2006/relationships/hyperlink" Id="rId32" Target="https://en.wikipedia.org/wiki/Bd%C3%B3te#:~:text=Numerous%20creation%20stories%20within%20the,7" TargetMode="External" /><Relationship Type="http://schemas.openxmlformats.org/officeDocument/2006/relationships/hyperlink" Id="rId60" Target="https://en.wikipedia.org/wiki/Cahokia" TargetMode="External" /><Relationship Type="http://schemas.openxmlformats.org/officeDocument/2006/relationships/hyperlink" Id="rId33" Target="https://en.wikipedia.org/wiki/Cahokia#:~:text=This%20culture%20was%20expressed%20in,192%20to%20the%20north" TargetMode="External" /><Relationship Type="http://schemas.openxmlformats.org/officeDocument/2006/relationships/hyperlink" Id="rId57" Target="https://en.wikipedia.org/wiki/Saraswati_River" TargetMode="External" /><Relationship Type="http://schemas.openxmlformats.org/officeDocument/2006/relationships/hyperlink" Id="rId27" Target="https://en.wikipedia.org/wiki/Saraswati_River#:~:text=the%20third%20river%2C%20which%20emerges,66" TargetMode="External" /><Relationship Type="http://schemas.openxmlformats.org/officeDocument/2006/relationships/hyperlink" Id="rId56" Target="https://en.wikipedia.org/wiki/Varuna" TargetMode="External" /><Relationship Type="http://schemas.openxmlformats.org/officeDocument/2006/relationships/hyperlink" Id="rId25" Target="https://en.wikipedia.org/wiki/Varuna#:~:text=Varu%E1%B9%87a%20is%20frequently%20paired%20with,29" TargetMode="External" /><Relationship Type="http://schemas.openxmlformats.org/officeDocument/2006/relationships/hyperlink" Id="rId26" Target="https://en.wikipedia.org/wiki/Varuna#:~:text=Varu%E1%B9%87a%E2%80%99s%20association%20with%20water%20is,21" TargetMode="External" /><Relationship Type="http://schemas.openxmlformats.org/officeDocument/2006/relationships/hyperlink" Id="rId62" Target="https://eos.org/articles/agriculture-at-the-center-of-the-aztec-horizon-calendar" TargetMode="External" /><Relationship Type="http://schemas.openxmlformats.org/officeDocument/2006/relationships/hyperlink" Id="rId36" Target="https://eos.org/articles/agriculture-at-the-center-of-the-aztec-horizon-calendar#:~:text=On%2024%20February%202022%2C%20Exequiel,Tlaloc%2C%20the%20god%20of%20rain" TargetMode="External" /><Relationship Type="http://schemas.openxmlformats.org/officeDocument/2006/relationships/hyperlink" Id="rId50" Target="https://ethos.lps.library.cmu.edu/article/id/520/" TargetMode="External" /><Relationship Type="http://schemas.openxmlformats.org/officeDocument/2006/relationships/hyperlink" Id="rId42" Target="https://icmagazine.org/indigenous-nations-extend-legal-personhood-to-the-colorado-river/" TargetMode="External" /><Relationship Type="http://schemas.openxmlformats.org/officeDocument/2006/relationships/hyperlink" Id="rId41" Target="https://icmagazine.org/indigenous-nations-extend-legal-personhood-to-the-colorado-river/#:~:text=The%20Colorado%20River%20Indian%20Tribes,prolonged%20drought%20and%20growing%20demand" TargetMode="External" /><Relationship Type="http://schemas.openxmlformats.org/officeDocument/2006/relationships/hyperlink" Id="rId63" Target="https://narf.org/water-knows-no-boundaries/" TargetMode="External" /><Relationship Type="http://schemas.openxmlformats.org/officeDocument/2006/relationships/hyperlink" Id="rId40" Target="https://narf.org/water-knows-no-boundaries/#:~:text=As%20water%20scarcity%20continues%20to,reservation" TargetMode="External" /><Relationship Type="http://schemas.openxmlformats.org/officeDocument/2006/relationships/hyperlink" Id="rId22" Target="https://openrivers.lib.umn.edu/article/science-in-indigenous-stories/" TargetMode="External" /><Relationship Type="http://schemas.openxmlformats.org/officeDocument/2006/relationships/hyperlink" Id="rId65" Target="https://unitedplantsavers.org/creating-new-forests-for-medicinal-plants/" TargetMode="External" /><Relationship Type="http://schemas.openxmlformats.org/officeDocument/2006/relationships/hyperlink" Id="rId45" Target="https://unitedplantsavers.org/creating-new-forests-for-medicinal-plants/#:~:text=of%20native%20and%20non,culture%2C%20region%2C%20and%20climate%20zone" TargetMode="External" /><Relationship Type="http://schemas.openxmlformats.org/officeDocument/2006/relationships/hyperlink" Id="rId64" Target="https://www.culturalsurvival.org/publications/cultural-survival-quarterly/water-life-rise-mni-wiconi-movement" TargetMode="External" /><Relationship Type="http://schemas.openxmlformats.org/officeDocument/2006/relationships/hyperlink" Id="rId43" Target="https://www.culturalsurvival.org/publications/cultural-survival-quarterly/water-life-rise-mni-wiconi-movement#:~:text=One%20year%20ago%20in%20February%2C,resting%20place%20of%20Sitting%20Bull" TargetMode="External" /><Relationship Type="http://schemas.openxmlformats.org/officeDocument/2006/relationships/hyperlink" Id="rId66" Target="https://www.nal.usda.gov/collections/stories/three-sisters" TargetMode="External" /><Relationship Type="http://schemas.openxmlformats.org/officeDocument/2006/relationships/hyperlink" Id="rId46" Target="https://www.nal.usda.gov/collections/stories/three-sisters#:~:text=According%20to%20Chavonda%20Jacobs,solid%20diet%20for%20their%20cultivators" TargetMode="External" /><Relationship Type="http://schemas.openxmlformats.org/officeDocument/2006/relationships/hyperlink" Id="rId68" Target="https://www.researchgate.net/publication/340451210_History_of_Astrology_and_Astronomy_in_Islamic_Medicine" TargetMode="External" /><Relationship Type="http://schemas.openxmlformats.org/officeDocument/2006/relationships/hyperlink" Id="rId49" Target="https://www.researchgate.net/publication/340451210_History_of_Astrology_and_Astronomy_in_Islamic_Medicine#:~:text=In%20te%20rn%20ati%20on,S%20ci%20en%20ce%20s" TargetMode="External" /><Relationship Type="http://schemas.openxmlformats.org/officeDocument/2006/relationships/hyperlink" Id="rId55" Target="https://www.solid-ground.org/a-sacred-spring-and-the-ever-flowing-resilience-of-indigenous-peoples/" TargetMode="External" /><Relationship Type="http://schemas.openxmlformats.org/officeDocument/2006/relationships/hyperlink" Id="rId23" Target="https://www.solid-ground.org/a-sacred-spring-and-the-ever-flowing-resilience-of-indigenous-peoples/#:~:text=In%20a%20stand%20of%20trees,for%20prayer%2C%20healing%2C%20and%20celebration" TargetMode="External" /><Relationship Type="http://schemas.openxmlformats.org/officeDocument/2006/relationships/hyperlink" Id="rId58" Target="https://www.westernriver.com/grand-canyon-vacation/mile-by-mile-63-hopi-salt-mines" TargetMode="External" /><Relationship Type="http://schemas.openxmlformats.org/officeDocument/2006/relationships/hyperlink" Id="rId30" Target="https://www.westernriver.com/grand-canyon-vacation/mile-by-mile-63-hopi-salt-mines#:~:text=in%20the%20Tapeats%20Sandstone,serves%20as%20a%20way%20f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2026-04-04T20:39:43Z</dcterms:created>
  <dcterms:modified xsi:type="dcterms:W3CDTF">2026-04-04T20:39:43Z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