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c2163325ed0ddacb49f5f8b75b48f161c739219"/>
    <w:p>
      <w:pPr>
        <w:pStyle w:val="Heading1"/>
      </w:pPr>
      <w:r>
        <w:t xml:space="preserve">Permaculture Design as Cosmological Practice</w:t>
      </w:r>
    </w:p>
    <w:p>
      <w:pPr>
        <w:pStyle w:val="FirstParagraph"/>
      </w:pPr>
      <w:r>
        <w:t xml:space="preserve">Permaculture, as articulated by</w:t>
      </w:r>
      <w:r>
        <w:t xml:space="preserve"> </w:t>
      </w:r>
      <w:r>
        <w:rPr>
          <w:b/>
          <w:bCs/>
        </w:rPr>
        <w:t xml:space="preserve">Bill Mollison</w:t>
      </w:r>
      <w:r>
        <w:t xml:space="preserve"> </w:t>
      </w:r>
      <w:r>
        <w:t xml:space="preserve">and</w:t>
      </w:r>
      <w:r>
        <w:t xml:space="preserve"> </w:t>
      </w:r>
      <w:r>
        <w:rPr>
          <w:b/>
          <w:bCs/>
        </w:rPr>
        <w:t xml:space="preserve">David Holmgren</w:t>
      </w:r>
      <w:r>
        <w:t xml:space="preserve">, is less a set of techniques than an ethic‑driven approach to reading and co‑creating living landscapes. Its ethics — care for the earth, care for people and fair share — are realised through design principles such as</w:t>
      </w:r>
      <w:r>
        <w:t xml:space="preserve"> </w:t>
      </w:r>
      <w:r>
        <w:rPr>
          <w:i/>
          <w:iCs/>
        </w:rPr>
        <w:t xml:space="preserve">observe and interact, catch and store energy, relative location, multi‑functioning elements, stacking functions, redundancy and diversity, optimising edges, using small and slow solutions, valuing succession, producing no waste and integrating rather than segregating</w:t>
      </w:r>
      <w:hyperlink r:id="rId21">
        <w:r>
          <w:rPr>
            <w:rStyle w:val="Hyperlink"/>
          </w:rPr>
          <w:t xml:space="preserve">[1]</w:t>
        </w:r>
      </w:hyperlink>
      <w:r>
        <w:t xml:space="preserve">. These principles implicitly recognise the landscape as a field of relationships and energy flows. By looking beyond the techniques, we can see how permaculture echoes older cosmological understandings of how land, water, fire and life organise themselves.</w:t>
      </w:r>
    </w:p>
    <w:bookmarkStart w:id="28" w:name="Xec1c4f3ebbd82c3e001683842680045ad39bc2f"/>
    <w:p>
      <w:pPr>
        <w:pStyle w:val="Heading2"/>
      </w:pPr>
      <w:r>
        <w:t xml:space="preserve">1 Mapping Permaculture Principles to Universal Cosmology</w:t>
      </w:r>
    </w:p>
    <w:bookmarkStart w:id="24" w:name="patterns-energy-and-relationship"/>
    <w:p>
      <w:pPr>
        <w:pStyle w:val="Heading3"/>
      </w:pPr>
      <w:r>
        <w:t xml:space="preserve">1.1 Patterns, energy and relationship</w:t>
      </w:r>
    </w:p>
    <w:p>
      <w:pPr>
        <w:pStyle w:val="FirstParagraph"/>
      </w:pPr>
      <w:r>
        <w:t xml:space="preserve">Mollison and Holmgren emphasize starting with</w:t>
      </w:r>
      <w:r>
        <w:t xml:space="preserve"> </w:t>
      </w:r>
      <w:r>
        <w:rPr>
          <w:i/>
          <w:iCs/>
        </w:rPr>
        <w:t xml:space="preserve">observation</w:t>
      </w:r>
      <w:r>
        <w:t xml:space="preserve">, reading the way sun, wind, water and organisms move across a site before intervening</w:t>
      </w:r>
      <w:hyperlink r:id="rId22">
        <w:r>
          <w:rPr>
            <w:rStyle w:val="Hyperlink"/>
          </w:rPr>
          <w:t xml:space="preserve">[2]</w:t>
        </w:r>
      </w:hyperlink>
      <w:r>
        <w:t xml:space="preserve">. This mirrors cosmological traditions where creation stories begin with a survey of space and orientation. Catching and storing energy (through swales, rainwater harvesting, mulches, compost) echoes the Vedic and Taoist idea that</w:t>
      </w:r>
      <w:r>
        <w:t xml:space="preserve"> </w:t>
      </w:r>
      <w:r>
        <w:rPr>
          <w:b/>
          <w:bCs/>
        </w:rPr>
        <w:t xml:space="preserve">shakti/chi</w:t>
      </w:r>
      <w:r>
        <w:t xml:space="preserve"> </w:t>
      </w:r>
      <w:r>
        <w:t xml:space="preserve">must be gathered and contained; water bodies, fertility bowls and puja vessels are used for similar purposes.</w:t>
      </w:r>
    </w:p>
    <w:p>
      <w:pPr>
        <w:pStyle w:val="BodyText"/>
      </w:pPr>
      <w:r>
        <w:t xml:space="preserve">Permaculture’s insistence on</w:t>
      </w:r>
      <w:r>
        <w:t xml:space="preserve"> </w:t>
      </w:r>
      <w:r>
        <w:rPr>
          <w:i/>
          <w:iCs/>
        </w:rPr>
        <w:t xml:space="preserve">relative location</w:t>
      </w:r>
      <w:r>
        <w:t xml:space="preserve"> </w:t>
      </w:r>
      <w:r>
        <w:t xml:space="preserve">— placing elements so that outputs of one become inputs of another — is akin to the</w:t>
      </w:r>
      <w:r>
        <w:t xml:space="preserve"> </w:t>
      </w:r>
      <w:r>
        <w:rPr>
          <w:b/>
          <w:bCs/>
        </w:rPr>
        <w:t xml:space="preserve">Tantric yantra</w:t>
      </w:r>
      <w:r>
        <w:t xml:space="preserve"> </w:t>
      </w:r>
      <w:r>
        <w:t xml:space="preserve">or</w:t>
      </w:r>
      <w:r>
        <w:t xml:space="preserve"> </w:t>
      </w:r>
      <w:r>
        <w:rPr>
          <w:b/>
          <w:bCs/>
        </w:rPr>
        <w:t xml:space="preserve">Vastu mandala</w:t>
      </w:r>
      <w:r>
        <w:t xml:space="preserve"> </w:t>
      </w:r>
      <w:r>
        <w:t xml:space="preserve">where each sector is defined by its relationships. Stacking functions (e.g., a tree that provides fruit, shade, wildlife habitat and erosion control) recalls Indigenous design where every element has multiple roles. The principle of</w:t>
      </w:r>
      <w:r>
        <w:t xml:space="preserve"> </w:t>
      </w:r>
      <w:r>
        <w:rPr>
          <w:i/>
          <w:iCs/>
        </w:rPr>
        <w:t xml:space="preserve">edge effect</w:t>
      </w:r>
      <w:r>
        <w:t xml:space="preserve">, valuing boundary zones where different ecologies meet, reflects the liminal spaces revered in many cosmologies — the horizon where earth and sky meet, or the riverbank where Upper, Middle and Lower Worlds intersect</w:t>
      </w:r>
      <w:hyperlink r:id="rId23">
        <w:r>
          <w:rPr>
            <w:rStyle w:val="Hyperlink"/>
          </w:rPr>
          <w:t xml:space="preserve">[3]</w:t>
        </w:r>
      </w:hyperlink>
      <w:r>
        <w:t xml:space="preserve">.</w:t>
      </w:r>
      <w:r>
        <w:t xml:space="preserve"> </w:t>
      </w:r>
      <w:r>
        <w:rPr>
          <w:i/>
          <w:iCs/>
        </w:rPr>
        <w:t xml:space="preserve">Succession</w:t>
      </w:r>
      <w:r>
        <w:t xml:space="preserve"> </w:t>
      </w:r>
      <w:r>
        <w:t xml:space="preserve">— recognising that landscapes evolve from pioneer species to mature climax communities — parallels cyclic cosmologies where time moves through yugas or seasonal rounds; ceremonies mark transitions to maintain balance.</w:t>
      </w:r>
      <w:r>
        <w:t xml:space="preserve"> </w:t>
      </w:r>
      <w:r>
        <w:rPr>
          <w:i/>
          <w:iCs/>
        </w:rPr>
        <w:t xml:space="preserve">Produce no waste</w:t>
      </w:r>
      <w:r>
        <w:t xml:space="preserve"> </w:t>
      </w:r>
      <w:r>
        <w:t xml:space="preserve">and</w:t>
      </w:r>
      <w:r>
        <w:t xml:space="preserve"> </w:t>
      </w:r>
      <w:r>
        <w:rPr>
          <w:i/>
          <w:iCs/>
        </w:rPr>
        <w:t xml:space="preserve">use small and slow solutions</w:t>
      </w:r>
      <w:r>
        <w:t xml:space="preserve"> </w:t>
      </w:r>
      <w:r>
        <w:t xml:space="preserve">correspond to the ethic of reciprocity found in Indigenous traditions, where waste from one process feeds another and interventions are gentle to allow the land to self‑organise</w:t>
      </w:r>
      <w:hyperlink r:id="rId21">
        <w:r>
          <w:rPr>
            <w:rStyle w:val="Hyperlink"/>
          </w:rPr>
          <w:t xml:space="preserve">[1]</w:t>
        </w:r>
      </w:hyperlink>
      <w:r>
        <w:t xml:space="preserve">.</w:t>
      </w:r>
    </w:p>
    <w:bookmarkEnd w:id="24"/>
    <w:bookmarkStart w:id="27" w:name="cosmological-fields-and-yield"/>
    <w:p>
      <w:pPr>
        <w:pStyle w:val="Heading3"/>
      </w:pPr>
      <w:r>
        <w:t xml:space="preserve">1.2 Cosmological fields and yield</w:t>
      </w:r>
    </w:p>
    <w:p>
      <w:pPr>
        <w:pStyle w:val="FirstParagraph"/>
      </w:pPr>
      <w:r>
        <w:t xml:space="preserve">Permaculture reframes</w:t>
      </w:r>
      <w:r>
        <w:t xml:space="preserve"> </w:t>
      </w:r>
      <w:r>
        <w:rPr>
          <w:i/>
          <w:iCs/>
        </w:rPr>
        <w:t xml:space="preserve">yield</w:t>
      </w:r>
      <w:r>
        <w:t xml:space="preserve"> </w:t>
      </w:r>
      <w:r>
        <w:t xml:space="preserve">from mere harvest to the sum of tangible and intangible returns. In many traditions, yield is the blessing (puṇya) that comes from correct relationship to the land. A forest is not just timber but a teacher, a pharmacy and a home. Holmgren’s principle “integrate rather than segregate” echoes West African parkland agroforestry where crops are deliberately interplanted with trees; farmers maintain scattered Faidherbia albida and shea trees that supply food, medicine, gum and wood while enhancing soil fertility</w:t>
      </w:r>
      <w:hyperlink r:id="rId25">
        <w:r>
          <w:rPr>
            <w:rStyle w:val="Hyperlink"/>
          </w:rPr>
          <w:t xml:space="preserve">[4]</w:t>
        </w:r>
      </w:hyperlink>
      <w:r>
        <w:t xml:space="preserve">. Diversity and redundancy ensure resilience; this logic also underpins Andean terrace agriculture, where multiple crops and terraces stabilise the mountainside and buffer climatic extremes</w:t>
      </w:r>
      <w:hyperlink r:id="rId26">
        <w:r>
          <w:rPr>
            <w:rStyle w:val="Hyperlink"/>
          </w:rPr>
          <w:t xml:space="preserve">[5]</w:t>
        </w:r>
      </w:hyperlink>
      <w:r>
        <w:t xml:space="preserve">.</w:t>
      </w:r>
    </w:p>
    <w:bookmarkEnd w:id="27"/>
    <w:bookmarkEnd w:id="28"/>
    <w:bookmarkStart w:id="47" w:name="Xd9d52506c78ebc575d517a2a8264b895f88aac8"/>
    <w:p>
      <w:pPr>
        <w:pStyle w:val="Heading2"/>
      </w:pPr>
      <w:r>
        <w:t xml:space="preserve">2 Traditional Land‑Management Systems Paralleling Permaculture Thinking</w:t>
      </w:r>
    </w:p>
    <w:bookmarkStart w:id="33" w:name="Xa59b25662a1c748fe60426dd02f7c189b31e564"/>
    <w:p>
      <w:pPr>
        <w:pStyle w:val="Heading3"/>
      </w:pPr>
      <w:r>
        <w:t xml:space="preserve">2.1 Indigenous forest gardens of the Great Lakes</w:t>
      </w:r>
    </w:p>
    <w:p>
      <w:pPr>
        <w:pStyle w:val="FirstParagraph"/>
      </w:pPr>
      <w:r>
        <w:t xml:space="preserve">Anishinaabe scholar</w:t>
      </w:r>
      <w:r>
        <w:t xml:space="preserve"> </w:t>
      </w:r>
      <w:r>
        <w:rPr>
          <w:b/>
          <w:bCs/>
        </w:rPr>
        <w:t xml:space="preserve">Mkomosé</w:t>
      </w:r>
      <w:r>
        <w:t xml:space="preserve"> </w:t>
      </w:r>
      <w:r>
        <w:t xml:space="preserve">(Andrew Judge) describes how Mississauga ancestors transformed southern Ontario into an</w:t>
      </w:r>
      <w:r>
        <w:t xml:space="preserve"> </w:t>
      </w:r>
      <w:r>
        <w:rPr>
          <w:b/>
          <w:bCs/>
        </w:rPr>
        <w:t xml:space="preserve">oak savanna food forest</w:t>
      </w:r>
      <w:r>
        <w:t xml:space="preserve"> </w:t>
      </w:r>
      <w:r>
        <w:t xml:space="preserve">over a millennium ago</w:t>
      </w:r>
      <w:hyperlink r:id="rId29">
        <w:r>
          <w:rPr>
            <w:rStyle w:val="Hyperlink"/>
          </w:rPr>
          <w:t xml:space="preserve">[6]</w:t>
        </w:r>
      </w:hyperlink>
      <w:r>
        <w:t xml:space="preserve">. The design intentionally built</w:t>
      </w:r>
      <w:r>
        <w:t xml:space="preserve"> </w:t>
      </w:r>
      <w:r>
        <w:rPr>
          <w:b/>
          <w:bCs/>
        </w:rPr>
        <w:t xml:space="preserve">six or seven vertical layers</w:t>
      </w:r>
      <w:r>
        <w:t xml:space="preserve">: a root layer (wild carrot, sassafras, trout lily), a mycelial layer (turkey‑tail and chaga mushrooms), a ground layer of medicinals (strawberry, trillium, wild leek), a bush layer (raspberry, hazelnut, cedar), a medium‑tree layer (pawpaw, Saskatoon berry), and a canopy of heavy nut trees like oak, chestnut, hickory and black walnut</w:t>
      </w:r>
      <w:hyperlink r:id="rId30">
        <w:r>
          <w:rPr>
            <w:rStyle w:val="Hyperlink"/>
          </w:rPr>
          <w:t xml:space="preserve">[7]</w:t>
        </w:r>
      </w:hyperlink>
      <w:r>
        <w:t xml:space="preserve">. Vines and even migratory birds formed additional layers</w:t>
      </w:r>
      <w:hyperlink r:id="rId31">
        <w:r>
          <w:rPr>
            <w:rStyle w:val="Hyperlink"/>
          </w:rPr>
          <w:t xml:space="preserve">[8]</w:t>
        </w:r>
      </w:hyperlink>
      <w:r>
        <w:t xml:space="preserve">. This multi‑storey design ensured year‑round food and medicine and reflected a cosmology where the</w:t>
      </w:r>
      <w:r>
        <w:t xml:space="preserve"> </w:t>
      </w:r>
      <w:r>
        <w:rPr>
          <w:b/>
          <w:bCs/>
        </w:rPr>
        <w:t xml:space="preserve">root zone corresponds to the underworld</w:t>
      </w:r>
      <w:r>
        <w:t xml:space="preserve">, mushrooms to a hidden intermediary realm, the shrub layer to the middle world of humans and animals, and the canopy to the sky world. Such food forests were maintained through storytelling, controlled burns and seasonal observation</w:t>
      </w:r>
      <w:hyperlink r:id="rId32">
        <w:r>
          <w:rPr>
            <w:rStyle w:val="Hyperlink"/>
          </w:rPr>
          <w:t xml:space="preserve">[9]</w:t>
        </w:r>
      </w:hyperlink>
      <w:r>
        <w:t xml:space="preserve">, mirroring permaculture’s emphasis on succession and edge.</w:t>
      </w:r>
    </w:p>
    <w:bookmarkEnd w:id="33"/>
    <w:bookmarkStart w:id="36" w:name="qanat-gravitydriven-water-networks"/>
    <w:p>
      <w:pPr>
        <w:pStyle w:val="Heading3"/>
      </w:pPr>
      <w:r>
        <w:t xml:space="preserve">2.2 Qanat — gravity‑driven water networks</w:t>
      </w:r>
    </w:p>
    <w:p>
      <w:pPr>
        <w:pStyle w:val="FirstParagraph"/>
      </w:pPr>
      <w:r>
        <w:t xml:space="preserve">Persian</w:t>
      </w:r>
      <w:r>
        <w:t xml:space="preserve"> </w:t>
      </w:r>
      <w:r>
        <w:rPr>
          <w:b/>
          <w:bCs/>
        </w:rPr>
        <w:t xml:space="preserve">qanats</w:t>
      </w:r>
      <w:r>
        <w:t xml:space="preserve"> </w:t>
      </w:r>
      <w:r>
        <w:t xml:space="preserve">are ancient underground channels that bring groundwater from foothills to arid plains. Constructed as gently sloping tunnels with vertical shafts, they deliver water by gravity, minimising evaporation and requiring no pumps</w:t>
      </w:r>
      <w:hyperlink r:id="rId34">
        <w:r>
          <w:rPr>
            <w:rStyle w:val="Hyperlink"/>
          </w:rPr>
          <w:t xml:space="preserve">[10]</w:t>
        </w:r>
      </w:hyperlink>
      <w:r>
        <w:t xml:space="preserve">. Communities collectively maintain qanats; water emerges into fields through terraces and small distributaries</w:t>
      </w:r>
      <w:hyperlink r:id="rId35">
        <w:r>
          <w:rPr>
            <w:rStyle w:val="Hyperlink"/>
          </w:rPr>
          <w:t xml:space="preserve">[11]</w:t>
        </w:r>
      </w:hyperlink>
      <w:r>
        <w:t xml:space="preserve">. This resembles</w:t>
      </w:r>
      <w:r>
        <w:t xml:space="preserve"> </w:t>
      </w:r>
      <w:r>
        <w:rPr>
          <w:b/>
          <w:bCs/>
        </w:rPr>
        <w:t xml:space="preserve">keyline design</w:t>
      </w:r>
      <w:r>
        <w:t xml:space="preserve"> </w:t>
      </w:r>
      <w:r>
        <w:t xml:space="preserve">and swales on contour in permaculture, where water is slowed, spread and sunk into the soil. The communal management of qanats reflects the fair‑share ethic and long‑term stewardship.</w:t>
      </w:r>
    </w:p>
    <w:bookmarkEnd w:id="36"/>
    <w:bookmarkStart w:id="39" w:name="X8d5a29379d6dd09fe8443ec9e7c4953a0983c03"/>
    <w:p>
      <w:pPr>
        <w:pStyle w:val="Heading3"/>
      </w:pPr>
      <w:r>
        <w:t xml:space="preserve">2.3 Balinese</w:t>
      </w:r>
      <w:r>
        <w:t xml:space="preserve"> </w:t>
      </w:r>
      <w:r>
        <w:rPr>
          <w:i/>
          <w:iCs/>
        </w:rPr>
        <w:t xml:space="preserve">Subak</w:t>
      </w:r>
      <w:r>
        <w:t xml:space="preserve"> </w:t>
      </w:r>
      <w:r>
        <w:t xml:space="preserve">— water temples and Tri Hita Karana</w:t>
      </w:r>
    </w:p>
    <w:p>
      <w:pPr>
        <w:pStyle w:val="FirstParagraph"/>
      </w:pPr>
      <w:r>
        <w:t xml:space="preserve">The Balinese</w:t>
      </w:r>
      <w:r>
        <w:t xml:space="preserve"> </w:t>
      </w:r>
      <w:r>
        <w:rPr>
          <w:b/>
          <w:bCs/>
        </w:rPr>
        <w:t xml:space="preserve">subak</w:t>
      </w:r>
      <w:r>
        <w:t xml:space="preserve"> </w:t>
      </w:r>
      <w:r>
        <w:t xml:space="preserve">irrigation system embodies the philosophy of</w:t>
      </w:r>
      <w:r>
        <w:t xml:space="preserve"> </w:t>
      </w:r>
      <w:r>
        <w:rPr>
          <w:b/>
          <w:bCs/>
        </w:rPr>
        <w:t xml:space="preserve">Tri Hita Karana</w:t>
      </w:r>
      <w:r>
        <w:t xml:space="preserve"> </w:t>
      </w:r>
      <w:r>
        <w:t xml:space="preserve">(harmony between gods, humans and nature). Water distribution is orchestrated by temple priests who coordinate planting, harvesting and water release according to ritual calendars</w:t>
      </w:r>
      <w:hyperlink r:id="rId37">
        <w:r>
          <w:rPr>
            <w:rStyle w:val="Hyperlink"/>
          </w:rPr>
          <w:t xml:space="preserve">[12]</w:t>
        </w:r>
      </w:hyperlink>
      <w:r>
        <w:t xml:space="preserve">. Pulses of flooding and drying change soil pH, circulate minerals, kill weeds and foster nitrogen‑fixing algae, creating a self‑regulating ecology</w:t>
      </w:r>
      <w:hyperlink r:id="rId38">
        <w:r>
          <w:rPr>
            <w:rStyle w:val="Hyperlink"/>
          </w:rPr>
          <w:t xml:space="preserve">[13]</w:t>
        </w:r>
      </w:hyperlink>
      <w:r>
        <w:t xml:space="preserve">. Water is regarded as sacred, and offerings accompany its movement</w:t>
      </w:r>
      <w:hyperlink r:id="rId38">
        <w:r>
          <w:rPr>
            <w:rStyle w:val="Hyperlink"/>
          </w:rPr>
          <w:t xml:space="preserve">[14]</w:t>
        </w:r>
      </w:hyperlink>
      <w:r>
        <w:t xml:space="preserve">. Like permaculture, subak integrates ecological engineering with spiritual governance, emphasising relative location (temples at springs), stacking functions (rice paddies as fish ponds, bird habitat and social spaces) and succession (rotational fallows). The network of canals maps a cosmological diagram connecting volcanoes (upper realm), rice terraces (middle realm) and sea (lower realm).</w:t>
      </w:r>
    </w:p>
    <w:bookmarkEnd w:id="39"/>
    <w:bookmarkStart w:id="42" w:name="japanese-satoyama-mosaic-landscapes"/>
    <w:p>
      <w:pPr>
        <w:pStyle w:val="Heading3"/>
      </w:pPr>
      <w:r>
        <w:t xml:space="preserve">2.4 Japanese</w:t>
      </w:r>
      <w:r>
        <w:t xml:space="preserve"> </w:t>
      </w:r>
      <w:r>
        <w:rPr>
          <w:i/>
          <w:iCs/>
        </w:rPr>
        <w:t xml:space="preserve">Satoyama</w:t>
      </w:r>
      <w:r>
        <w:t xml:space="preserve"> </w:t>
      </w:r>
      <w:r>
        <w:t xml:space="preserve">— mosaic landscapes</w:t>
      </w:r>
    </w:p>
    <w:p>
      <w:pPr>
        <w:pStyle w:val="FirstParagraph"/>
      </w:pPr>
      <w:r>
        <w:t xml:space="preserve">Japan’s</w:t>
      </w:r>
      <w:r>
        <w:t xml:space="preserve"> </w:t>
      </w:r>
      <w:r>
        <w:rPr>
          <w:b/>
          <w:bCs/>
        </w:rPr>
        <w:t xml:space="preserve">satoyama</w:t>
      </w:r>
      <w:r>
        <w:t xml:space="preserve"> </w:t>
      </w:r>
      <w:r>
        <w:t xml:space="preserve">landscapes are traditional socio‑ecological mosaics where villages, rice paddies, irrigation ponds, woodlands and grasslands form an integrated whole</w:t>
      </w:r>
      <w:hyperlink r:id="rId40">
        <w:r>
          <w:rPr>
            <w:rStyle w:val="Hyperlink"/>
          </w:rPr>
          <w:t xml:space="preserve">[15]</w:t>
        </w:r>
      </w:hyperlink>
      <w:r>
        <w:t xml:space="preserve">. Farmers coppiced woodland for fuel on a 15–20‑year rotation and harvested leaf litter for compost, while also gathering bamboo shoots, nuts, berries and mushrooms</w:t>
      </w:r>
      <w:hyperlink r:id="rId41">
        <w:r>
          <w:rPr>
            <w:rStyle w:val="Hyperlink"/>
          </w:rPr>
          <w:t xml:space="preserve">[16]</w:t>
        </w:r>
      </w:hyperlink>
      <w:r>
        <w:t xml:space="preserve">. This multi‑resource management, with cyclical harvests and reciprocal care, parallels permaculture zones and stacking functions. Satoyama emphasises closeness to the village (zone‑0 to zone‑2) for intensive management and outer forests for occasional use, reflecting permaculture’s zoning concept.</w:t>
      </w:r>
    </w:p>
    <w:bookmarkEnd w:id="42"/>
    <w:bookmarkStart w:id="44" w:name="west-african-parkland-agroforestry"/>
    <w:p>
      <w:pPr>
        <w:pStyle w:val="Heading3"/>
      </w:pPr>
      <w:r>
        <w:t xml:space="preserve">2.5 West African parkland agroforestry</w:t>
      </w:r>
    </w:p>
    <w:p>
      <w:pPr>
        <w:pStyle w:val="FirstParagraph"/>
      </w:pPr>
      <w:r>
        <w:t xml:space="preserve">Across the Sudano‑Sahel, farmers create</w:t>
      </w:r>
      <w:r>
        <w:t xml:space="preserve"> </w:t>
      </w:r>
      <w:r>
        <w:rPr>
          <w:b/>
          <w:bCs/>
        </w:rPr>
        <w:t xml:space="preserve">parkland agroforestry systems</w:t>
      </w:r>
      <w:r>
        <w:t xml:space="preserve"> </w:t>
      </w:r>
      <w:r>
        <w:t xml:space="preserve">where crops are grown among widely spaced trees such as shea (</w:t>
      </w:r>
      <w:r>
        <w:rPr>
          <w:i/>
          <w:iCs/>
        </w:rPr>
        <w:t xml:space="preserve">Vitellaria paradoxa</w:t>
      </w:r>
      <w:r>
        <w:t xml:space="preserve">), baobab, locust bean and</w:t>
      </w:r>
      <w:r>
        <w:t xml:space="preserve"> </w:t>
      </w:r>
      <w:r>
        <w:rPr>
          <w:b/>
          <w:bCs/>
        </w:rPr>
        <w:t xml:space="preserve">Faidherbia albida</w:t>
      </w:r>
      <w:r>
        <w:t xml:space="preserve">. These trees provide food, oils, medicine and income while improving soil fertility and water retention</w:t>
      </w:r>
      <w:hyperlink r:id="rId25">
        <w:r>
          <w:rPr>
            <w:rStyle w:val="Hyperlink"/>
          </w:rPr>
          <w:t xml:space="preserve">[4]</w:t>
        </w:r>
      </w:hyperlink>
      <w:r>
        <w:t xml:space="preserve">.</w:t>
      </w:r>
      <w:r>
        <w:t xml:space="preserve"> </w:t>
      </w:r>
      <w:r>
        <w:rPr>
          <w:i/>
          <w:iCs/>
        </w:rPr>
        <w:t xml:space="preserve">Faidherbia</w:t>
      </w:r>
      <w:r>
        <w:t xml:space="preserve"> </w:t>
      </w:r>
      <w:r>
        <w:t xml:space="preserve">sheds its leaves during the rainy season, fertilising crops and letting in light; pruned canopies increase yields</w:t>
      </w:r>
      <w:hyperlink r:id="rId43">
        <w:r>
          <w:rPr>
            <w:rStyle w:val="Hyperlink"/>
          </w:rPr>
          <w:t xml:space="preserve">[17]</w:t>
        </w:r>
      </w:hyperlink>
      <w:r>
        <w:t xml:space="preserve">. The system exemplifies relative location and stacking functions: one tree yields nuts, shade, mulch, habitat and subsoil nutrient pumping. Farmers maintain diversity for resilience and rotate crops, echoing permaculture’s emphasis on diversity and succession.</w:t>
      </w:r>
    </w:p>
    <w:bookmarkEnd w:id="44"/>
    <w:bookmarkStart w:id="46" w:name="andean-terraces-and-water-management"/>
    <w:p>
      <w:pPr>
        <w:pStyle w:val="Heading3"/>
      </w:pPr>
      <w:r>
        <w:t xml:space="preserve">2.6 Andean terraces and water management</w:t>
      </w:r>
    </w:p>
    <w:p>
      <w:pPr>
        <w:pStyle w:val="FirstParagraph"/>
      </w:pPr>
      <w:r>
        <w:t xml:space="preserve">Pre‑Inca and Inca societies built extensive</w:t>
      </w:r>
      <w:r>
        <w:t xml:space="preserve"> </w:t>
      </w:r>
      <w:r>
        <w:rPr>
          <w:b/>
          <w:bCs/>
        </w:rPr>
        <w:t xml:space="preserve">terraces</w:t>
      </w:r>
      <w:r>
        <w:t xml:space="preserve">, irrigation canals and agroforestry systems. Terraces stabilised slopes, reduced erosion and created microclimates; water channels diverted glacial melt and rainfall, distributing it equitably across communities</w:t>
      </w:r>
      <w:hyperlink r:id="rId26">
        <w:r>
          <w:rPr>
            <w:rStyle w:val="Hyperlink"/>
          </w:rPr>
          <w:t xml:space="preserve">[5]</w:t>
        </w:r>
      </w:hyperlink>
      <w:r>
        <w:t xml:space="preserve">. Terraces were often designed with ceremonial alignment; some water channels doubled as pilgrimage routes. In the Sacred Valley, the Incas integrated gravity‑fed canals with terraced fields, creating a self‑watering, multi‑level farm</w:t>
      </w:r>
      <w:hyperlink r:id="rId45">
        <w:r>
          <w:rPr>
            <w:rStyle w:val="Hyperlink"/>
          </w:rPr>
          <w:t xml:space="preserve">[18]</w:t>
        </w:r>
      </w:hyperlink>
      <w:r>
        <w:t xml:space="preserve">. These systems show advanced understanding of hydrology, relative location and the sacred nature of water.</w:t>
      </w:r>
    </w:p>
    <w:bookmarkEnd w:id="46"/>
    <w:bookmarkEnd w:id="47"/>
    <w:bookmarkStart w:id="49" w:name="water-cycle-as-primary-design-teacher"/>
    <w:p>
      <w:pPr>
        <w:pStyle w:val="Heading2"/>
      </w:pPr>
      <w:r>
        <w:t xml:space="preserve">3 Water Cycle as Primary Design Teacher</w:t>
      </w:r>
    </w:p>
    <w:p>
      <w:pPr>
        <w:pStyle w:val="FirstParagraph"/>
      </w:pPr>
      <w:r>
        <w:t xml:space="preserve">Permaculture views water as the prime organiser of landscapes.</w:t>
      </w:r>
      <w:r>
        <w:t xml:space="preserve"> </w:t>
      </w:r>
      <w:r>
        <w:rPr>
          <w:b/>
          <w:bCs/>
        </w:rPr>
        <w:t xml:space="preserve">Keyline design</w:t>
      </w:r>
      <w:r>
        <w:t xml:space="preserve"> </w:t>
      </w:r>
      <w:r>
        <w:t xml:space="preserve">reads landforms to harvest and distribute water through swales, ponds and dams. Traditional systems illustrate this principle. Qanat tunnels draw water from highlands; subak channels follow contour and align planting calendars to monsoons; Inca terraces slow and infiltrate water. At Seip Earthworks in Ohio, ancient Hopewell builders located ceremonial earthworks on river terraces and surrounded them with water to symbolise the primordial sea</w:t>
      </w:r>
      <w:hyperlink r:id="rId48">
        <w:r>
          <w:rPr>
            <w:rStyle w:val="Hyperlink"/>
          </w:rPr>
          <w:t xml:space="preserve">[19]</w:t>
        </w:r>
      </w:hyperlink>
      <w:r>
        <w:t xml:space="preserve">; water defined boundaries and created edge zones that were ritually potent. Reading the watershed and catching water where it falls ensures that the system remains resilient and abundant.</w:t>
      </w:r>
    </w:p>
    <w:bookmarkEnd w:id="49"/>
    <w:bookmarkStart w:id="53" w:name="fire-as-a-design-tool"/>
    <w:p>
      <w:pPr>
        <w:pStyle w:val="Heading2"/>
      </w:pPr>
      <w:r>
        <w:t xml:space="preserve">4 Fire as a Design Tool</w:t>
      </w:r>
    </w:p>
    <w:p>
      <w:pPr>
        <w:pStyle w:val="FirstParagraph"/>
      </w:pPr>
      <w:r>
        <w:t xml:space="preserve">Fire in permaculture is often seen as destructive, yet many Indigenous cultures use</w:t>
      </w:r>
      <w:r>
        <w:t xml:space="preserve"> </w:t>
      </w:r>
      <w:r>
        <w:rPr>
          <w:b/>
          <w:bCs/>
        </w:rPr>
        <w:t xml:space="preserve">prescribed burning</w:t>
      </w:r>
      <w:r>
        <w:t xml:space="preserve"> </w:t>
      </w:r>
      <w:r>
        <w:t xml:space="preserve">to shape ecosystems. The U.S. Forest Service notes that Indigenous people view fire as a natural occurrence essential for plant and animal life cycles</w:t>
      </w:r>
      <w:hyperlink r:id="rId50">
        <w:r>
          <w:rPr>
            <w:rStyle w:val="Hyperlink"/>
          </w:rPr>
          <w:t xml:space="preserve">[20]</w:t>
        </w:r>
      </w:hyperlink>
      <w:r>
        <w:t xml:space="preserve">. Frequent low‑intensity burns reduce fuel loads, recycle nutrients, promote certain edible and medicinal plants and create a mosaic of habitats</w:t>
      </w:r>
      <w:hyperlink r:id="rId51">
        <w:r>
          <w:rPr>
            <w:rStyle w:val="Hyperlink"/>
          </w:rPr>
          <w:t xml:space="preserve">[21]</w:t>
        </w:r>
      </w:hyperlink>
      <w:r>
        <w:t xml:space="preserve">. For example, Karuk and Yurok cultural burning opens the understory for hazel and acorn production</w:t>
      </w:r>
      <w:hyperlink r:id="rId52">
        <w:r>
          <w:rPr>
            <w:rStyle w:val="Hyperlink"/>
          </w:rPr>
          <w:t xml:space="preserve">[22]</w:t>
        </w:r>
      </w:hyperlink>
      <w:r>
        <w:t xml:space="preserve">. Fire as a design element manages succession, maintains open savannas and ensures soil fertility. In the Anishinaabe food forest, controlled burns were part of seasonal stewardship to renew growth</w:t>
      </w:r>
      <w:hyperlink r:id="rId32">
        <w:r>
          <w:rPr>
            <w:rStyle w:val="Hyperlink"/>
          </w:rPr>
          <w:t xml:space="preserve">[9]</w:t>
        </w:r>
      </w:hyperlink>
      <w:r>
        <w:t xml:space="preserve">. These practices reveal a cosmological understanding of fire as a balancing force — akin to the Ayurvedic concept of</w:t>
      </w:r>
      <w:r>
        <w:t xml:space="preserve"> </w:t>
      </w:r>
      <w:r>
        <w:rPr>
          <w:i/>
          <w:iCs/>
        </w:rPr>
        <w:t xml:space="preserve">Agni</w:t>
      </w:r>
      <w:r>
        <w:t xml:space="preserve"> </w:t>
      </w:r>
      <w:r>
        <w:t xml:space="preserve">— that transforms matter and maintains cosmic order.</w:t>
      </w:r>
    </w:p>
    <w:bookmarkEnd w:id="53"/>
    <w:bookmarkStart w:id="54" w:name="food-forest-as-sacred-vertical-cosmology"/>
    <w:p>
      <w:pPr>
        <w:pStyle w:val="Heading2"/>
      </w:pPr>
      <w:r>
        <w:t xml:space="preserve">5 Food Forest as Sacred Vertical Cosmology</w:t>
      </w:r>
    </w:p>
    <w:p>
      <w:pPr>
        <w:pStyle w:val="FirstParagraph"/>
      </w:pPr>
      <w:r>
        <w:t xml:space="preserve">Permaculture’s seven‑layer food forest (canopy, understory, shrubs, herbaceous layer, ground cover, roots, and vertical climbers) reflects a vertical cosmology found in many traditions. In the Great Lakes food forests, the root layer and mycelial layer correspond to the</w:t>
      </w:r>
      <w:r>
        <w:t xml:space="preserve"> </w:t>
      </w:r>
      <w:r>
        <w:rPr>
          <w:b/>
          <w:bCs/>
        </w:rPr>
        <w:t xml:space="preserve">Lower World</w:t>
      </w:r>
      <w:r>
        <w:t xml:space="preserve">, housing root crops and fungi</w:t>
      </w:r>
      <w:hyperlink r:id="rId30">
        <w:r>
          <w:rPr>
            <w:rStyle w:val="Hyperlink"/>
          </w:rPr>
          <w:t xml:space="preserve">[23]</w:t>
        </w:r>
      </w:hyperlink>
      <w:r>
        <w:t xml:space="preserve">. The ground and shrub layers form the</w:t>
      </w:r>
      <w:r>
        <w:t xml:space="preserve"> </w:t>
      </w:r>
      <w:r>
        <w:rPr>
          <w:b/>
          <w:bCs/>
        </w:rPr>
        <w:t xml:space="preserve">Middle World</w:t>
      </w:r>
      <w:r>
        <w:t xml:space="preserve">, supporting berries and small mammals; the canopy embodies the</w:t>
      </w:r>
      <w:r>
        <w:t xml:space="preserve"> </w:t>
      </w:r>
      <w:r>
        <w:rPr>
          <w:b/>
          <w:bCs/>
        </w:rPr>
        <w:t xml:space="preserve">Sky World</w:t>
      </w:r>
      <w:r>
        <w:t xml:space="preserve"> </w:t>
      </w:r>
      <w:r>
        <w:t xml:space="preserve">with nut trees and fruiting species</w:t>
      </w:r>
      <w:hyperlink r:id="rId30">
        <w:r>
          <w:rPr>
            <w:rStyle w:val="Hyperlink"/>
          </w:rPr>
          <w:t xml:space="preserve">[7]</w:t>
        </w:r>
      </w:hyperlink>
      <w:r>
        <w:t xml:space="preserve">. Vines and birds connect these realms</w:t>
      </w:r>
      <w:hyperlink r:id="rId31">
        <w:r>
          <w:rPr>
            <w:rStyle w:val="Hyperlink"/>
          </w:rPr>
          <w:t xml:space="preserve">[8]</w:t>
        </w:r>
      </w:hyperlink>
      <w:r>
        <w:t xml:space="preserve">. This mirrors the Mesoamerican cosmology of the</w:t>
      </w:r>
      <w:r>
        <w:t xml:space="preserve"> </w:t>
      </w:r>
      <w:r>
        <w:rPr>
          <w:b/>
          <w:bCs/>
        </w:rPr>
        <w:t xml:space="preserve">World Tree</w:t>
      </w:r>
      <w:r>
        <w:t xml:space="preserve">, whose roots reach the underworld and branches hold the heavens. Such vertical stacking not only maximises yield but also encodes a worldview where different beings inhabit different strata, and human management must honour all.</w:t>
      </w:r>
    </w:p>
    <w:bookmarkEnd w:id="54"/>
    <w:bookmarkStart w:id="59" w:name="X4e4b6e77aa0c40b7692c496af79f85457440380"/>
    <w:p>
      <w:pPr>
        <w:pStyle w:val="Heading2"/>
      </w:pPr>
      <w:r>
        <w:t xml:space="preserve">6 Soil as Living Body and Mycelial Intelligence</w:t>
      </w:r>
    </w:p>
    <w:p>
      <w:pPr>
        <w:pStyle w:val="FirstParagraph"/>
      </w:pPr>
      <w:r>
        <w:t xml:space="preserve">Modern soil ecology reveals that fungi create vast</w:t>
      </w:r>
      <w:r>
        <w:t xml:space="preserve"> </w:t>
      </w:r>
      <w:r>
        <w:rPr>
          <w:b/>
          <w:bCs/>
        </w:rPr>
        <w:t xml:space="preserve">mycorrhizal networks</w:t>
      </w:r>
      <w:r>
        <w:t xml:space="preserve"> </w:t>
      </w:r>
      <w:r>
        <w:t xml:space="preserve">linking plants underground. Mycelium are tiny threads that wrap around roots; together they form networks that transfer water, nitrogen, carbon and minerals between plants</w:t>
      </w:r>
      <w:hyperlink r:id="rId55">
        <w:r>
          <w:rPr>
            <w:rStyle w:val="Hyperlink"/>
          </w:rPr>
          <w:t xml:space="preserve">[24]</w:t>
        </w:r>
      </w:hyperlink>
      <w:r>
        <w:t xml:space="preserve">. Ecologist</w:t>
      </w:r>
      <w:r>
        <w:t xml:space="preserve"> </w:t>
      </w:r>
      <w:r>
        <w:rPr>
          <w:b/>
          <w:bCs/>
        </w:rPr>
        <w:t xml:space="preserve">Suzanne Simard</w:t>
      </w:r>
      <w:r>
        <w:t xml:space="preserve"> </w:t>
      </w:r>
      <w:r>
        <w:t xml:space="preserve">showed that mature “Mother Trees” act as hubs, sending nutrients to seedlings through these networks and even favouring relatives</w:t>
      </w:r>
      <w:hyperlink r:id="rId56">
        <w:r>
          <w:rPr>
            <w:rStyle w:val="Hyperlink"/>
          </w:rPr>
          <w:t xml:space="preserve">[25]</w:t>
        </w:r>
      </w:hyperlink>
      <w:r>
        <w:t xml:space="preserve">. Indigenous peoples of the Pacific Northwest already understood forests as kin networks: they refer to trees as mother, sister or grandmother and believe the forest’s spirits are interconnected</w:t>
      </w:r>
      <w:hyperlink r:id="rId57">
        <w:r>
          <w:rPr>
            <w:rStyle w:val="Hyperlink"/>
          </w:rPr>
          <w:t xml:space="preserve">[26]</w:t>
        </w:r>
      </w:hyperlink>
      <w:r>
        <w:t xml:space="preserve">. Simard notes that Indigenous knowledge can hold complexity and reciprocity, placing people inside nature so harm to land becomes harm to oneself</w:t>
      </w:r>
      <w:hyperlink r:id="rId58">
        <w:r>
          <w:rPr>
            <w:rStyle w:val="Hyperlink"/>
          </w:rPr>
          <w:t xml:space="preserve">[27]</w:t>
        </w:r>
      </w:hyperlink>
      <w:r>
        <w:t xml:space="preserve">. In this view, the soil is not inert but a living body with</w:t>
      </w:r>
      <w:r>
        <w:t xml:space="preserve"> </w:t>
      </w:r>
      <w:r>
        <w:rPr>
          <w:b/>
          <w:bCs/>
        </w:rPr>
        <w:t xml:space="preserve">distributed consciousness</w:t>
      </w:r>
      <w:r>
        <w:t xml:space="preserve">. The design implication is to minimise soil disturbance, foster mycorrhizal symbiosis through mulching and perennial planting, and recognise that soil health underpins ecosystem health.</w:t>
      </w:r>
    </w:p>
    <w:bookmarkEnd w:id="59"/>
    <w:bookmarkStart w:id="60" w:name="Xd42096970af3e1581cfd6bd5757725efad01017"/>
    <w:p>
      <w:pPr>
        <w:pStyle w:val="Heading2"/>
      </w:pPr>
      <w:r>
        <w:t xml:space="preserve">7 Synthesis: Permaculture as Cosmological Practice</w:t>
      </w:r>
    </w:p>
    <w:p>
      <w:pPr>
        <w:pStyle w:val="FirstParagraph"/>
      </w:pPr>
      <w:r>
        <w:t xml:space="preserve">Across cultures, land‑use systems arise from</w:t>
      </w:r>
      <w:r>
        <w:t xml:space="preserve"> </w:t>
      </w:r>
      <w:r>
        <w:rPr>
          <w:b/>
          <w:bCs/>
        </w:rPr>
        <w:t xml:space="preserve">cosmologies</w:t>
      </w:r>
      <w:r>
        <w:t xml:space="preserve"> </w:t>
      </w:r>
      <w:r>
        <w:t xml:space="preserve">that see humans as part of a living web. Permaculture’s design principles resonate with these worldviews: edges correspond to liminal zones where energy converges; stacking functions parallels the multifunctionality of sacred groves and terraces; succession echoes cyclic conceptions of time; catch and store energy parallels rituals that gather and release life force; and yield includes spiritual, cultural and ecological wealth. Traditional systems such as the Anishinaabe food forest, Persian qanats, Balinese subak, Japanese satoyama, West African parklands and Andean terraces embody the same relational logic, integrating water, soil, fire, plants and community in networks that sustain life. Contemporary permaculture can therefore be understood not as a new invention but as a</w:t>
      </w:r>
      <w:r>
        <w:t xml:space="preserve"> </w:t>
      </w:r>
      <w:r>
        <w:rPr>
          <w:b/>
          <w:bCs/>
        </w:rPr>
        <w:t xml:space="preserve">remembrance</w:t>
      </w:r>
      <w:r>
        <w:t xml:space="preserve"> </w:t>
      </w:r>
      <w:r>
        <w:t xml:space="preserve">of universal design wisdom: to read the land, honour its cycles, build relationships of reciprocity, and co‑create landscapes that are simultaneously productive, resilient and sacred.</w:t>
      </w:r>
    </w:p>
    <w:bookmarkEnd w:id="60"/>
    <w:bookmarkEnd w:id="61"/>
    <w:bookmarkEnd w:id="62"/>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Appendix G. Permaculture Design | NC State Extension Publications</w:t>
      </w:r>
    </w:p>
    <w:p>
      <w:pPr>
        <w:pStyle w:val="BodyText"/>
      </w:pPr>
      <w:hyperlink r:id="rId63">
        <w:r>
          <w:rPr>
            <w:rStyle w:val="Hyperlink"/>
          </w:rPr>
          <w:t xml:space="preserve">https://content.ces.ncsu.edu/extension-gardener-handbook/appendix-g-permaculture-design</w:t>
        </w:r>
      </w:hyperlink>
    </w:p>
    <w:p>
      <w:pPr>
        <w:pStyle w:val="BodyText"/>
      </w:pPr>
      <w:hyperlink r:id="rId23">
        <w:r>
          <w:rPr>
            <w:rStyle w:val="Hyperlink"/>
          </w:rPr>
          <w:t xml:space="preserve">[3]</w:t>
        </w:r>
      </w:hyperlink>
      <w:r>
        <w:t xml:space="preserve"> </w:t>
      </w:r>
      <w:hyperlink r:id="rId48">
        <w:r>
          <w:rPr>
            <w:rStyle w:val="Hyperlink"/>
          </w:rPr>
          <w:t xml:space="preserve">[19]</w:t>
        </w:r>
      </w:hyperlink>
      <w:r>
        <w:t xml:space="preserve"> </w:t>
      </w:r>
      <w:r>
        <w:t xml:space="preserve">Microsoft Word - v6n2_all1.doc</w:t>
      </w:r>
    </w:p>
    <w:p>
      <w:pPr>
        <w:pStyle w:val="BodyText"/>
      </w:pPr>
      <w:hyperlink r:id="rId64">
        <w:r>
          <w:rPr>
            <w:rStyle w:val="Hyperlink"/>
          </w:rPr>
          <w:t xml:space="preserve">https://npshistory.com/publications/hocu/newsletter/v6n2.pdf</w:t>
        </w:r>
      </w:hyperlink>
    </w:p>
    <w:p>
      <w:pPr>
        <w:pStyle w:val="BodyText"/>
      </w:pPr>
      <w:hyperlink r:id="rId25">
        <w:r>
          <w:rPr>
            <w:rStyle w:val="Hyperlink"/>
          </w:rPr>
          <w:t xml:space="preserve">[4]</w:t>
        </w:r>
      </w:hyperlink>
      <w:r>
        <w:t xml:space="preserve"> </w:t>
      </w:r>
      <w:hyperlink r:id="rId43">
        <w:r>
          <w:rPr>
            <w:rStyle w:val="Hyperlink"/>
          </w:rPr>
          <w:t xml:space="preserve">[17]</w:t>
        </w:r>
      </w:hyperlink>
      <w:r>
        <w:t xml:space="preserve"> </w:t>
      </w:r>
      <w:r>
        <w:t xml:space="preserve"> </w:t>
      </w:r>
      <w:r>
        <w:t xml:space="preserve">Unasylva - No. 200 - Trees outside forests</w:t>
      </w:r>
    </w:p>
    <w:p>
      <w:pPr>
        <w:pStyle w:val="BodyText"/>
      </w:pPr>
      <w:hyperlink r:id="rId65">
        <w:r>
          <w:rPr>
            <w:rStyle w:val="Hyperlink"/>
          </w:rPr>
          <w:t xml:space="preserve">https://www.fao.org/4/x3989e/x3989e04.htm</w:t>
        </w:r>
      </w:hyperlink>
    </w:p>
    <w:p>
      <w:pPr>
        <w:pStyle w:val="BodyText"/>
      </w:pPr>
      <w:hyperlink r:id="rId26">
        <w:r>
          <w:rPr>
            <w:rStyle w:val="Hyperlink"/>
          </w:rPr>
          <w:t xml:space="preserve">[5]</w:t>
        </w:r>
      </w:hyperlink>
      <w:r>
        <w:t xml:space="preserve"> </w:t>
      </w:r>
      <w:r>
        <w:t xml:space="preserve"> </w:t>
      </w:r>
      <w:r>
        <w:t xml:space="preserve">Trees, terraces and llamas: Resilient watershed management and sustainable agriculture the Inca way - PMC</w:t>
      </w:r>
      <w:r>
        <w:t xml:space="preserve"> </w:t>
      </w:r>
    </w:p>
    <w:p>
      <w:pPr>
        <w:pStyle w:val="BodyText"/>
      </w:pPr>
      <w:hyperlink r:id="rId66">
        <w:r>
          <w:rPr>
            <w:rStyle w:val="Hyperlink"/>
          </w:rPr>
          <w:t xml:space="preserve">https://pmc.ncbi.nlm.nih.gov/articles/PMC11965077/</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0">
        <w:r>
          <w:rPr>
            <w:rStyle w:val="Hyperlink"/>
          </w:rPr>
          <w:t xml:space="preserve">[23]</w:t>
        </w:r>
      </w:hyperlink>
      <w:r>
        <w:t xml:space="preserve"> </w:t>
      </w:r>
      <w:r>
        <w:t xml:space="preserve">'Today we have gardens but before we designed... entire landscapes' - WWF.CA</w:t>
      </w:r>
    </w:p>
    <w:p>
      <w:pPr>
        <w:pStyle w:val="BodyText"/>
      </w:pPr>
      <w:hyperlink r:id="rId67">
        <w:r>
          <w:rPr>
            <w:rStyle w:val="Hyperlink"/>
          </w:rPr>
          <w:t xml:space="preserve">https://wwf.ca/stories/indigenous-food-forests-traditional-knowledge-conservation/</w:t>
        </w:r>
      </w:hyperlink>
    </w:p>
    <w:p>
      <w:pPr>
        <w:pStyle w:val="BodyText"/>
      </w:pPr>
      <w:hyperlink r:id="rId34">
        <w:r>
          <w:rPr>
            <w:rStyle w:val="Hyperlink"/>
          </w:rPr>
          <w:t xml:space="preserve">[10]</w:t>
        </w:r>
      </w:hyperlink>
      <w:r>
        <w:t xml:space="preserve"> </w:t>
      </w:r>
      <w:hyperlink r:id="rId35">
        <w:r>
          <w:rPr>
            <w:rStyle w:val="Hyperlink"/>
          </w:rPr>
          <w:t xml:space="preserve">[11]</w:t>
        </w:r>
      </w:hyperlink>
      <w:r>
        <w:t xml:space="preserve"> </w:t>
      </w:r>
      <w:r>
        <w:t xml:space="preserve">Qanat – Clean Rivers Trust</w:t>
      </w:r>
    </w:p>
    <w:p>
      <w:pPr>
        <w:pStyle w:val="BodyText"/>
      </w:pPr>
      <w:hyperlink r:id="rId68">
        <w:r>
          <w:rPr>
            <w:rStyle w:val="Hyperlink"/>
          </w:rPr>
          <w:t xml:space="preserve">https://www.cleanriverstrust.co.uk/qanat/</w:t>
        </w:r>
      </w:hyperlink>
    </w:p>
    <w:p>
      <w:pPr>
        <w:pStyle w:val="BodyText"/>
      </w:pPr>
      <w:hyperlink r:id="rId37">
        <w:r>
          <w:rPr>
            <w:rStyle w:val="Hyperlink"/>
          </w:rPr>
          <w:t xml:space="preserve">[12]</w:t>
        </w:r>
      </w:hyperlink>
      <w:r>
        <w:t xml:space="preserve"> </w:t>
      </w:r>
      <w:hyperlink r:id="rId38">
        <w:r>
          <w:rPr>
            <w:rStyle w:val="Hyperlink"/>
          </w:rPr>
          <w:t xml:space="preserve">[13]</w:t>
        </w:r>
      </w:hyperlink>
      <w:r>
        <w:t xml:space="preserve"> </w:t>
      </w:r>
      <w:hyperlink r:id="rId38">
        <w:r>
          <w:rPr>
            <w:rStyle w:val="Hyperlink"/>
          </w:rPr>
          <w:t xml:space="preserve">[14]</w:t>
        </w:r>
      </w:hyperlink>
      <w:r>
        <w:t xml:space="preserve"> </w:t>
      </w:r>
      <w:r>
        <w:t xml:space="preserve">In Bali, water temple priests guide a sustainable rice production system</w:t>
      </w:r>
    </w:p>
    <w:p>
      <w:pPr>
        <w:pStyle w:val="BodyText"/>
      </w:pPr>
      <w:hyperlink r:id="rId69">
        <w:r>
          <w:rPr>
            <w:rStyle w:val="Hyperlink"/>
          </w:rPr>
          <w:t xml:space="preserve">https://news.mongabay.com/2024/08/in-bali-water-temple-priests-guide-a-sustainable-rice-production-system/</w:t>
        </w:r>
      </w:hyperlink>
    </w:p>
    <w:p>
      <w:pPr>
        <w:pStyle w:val="BodyText"/>
      </w:pPr>
      <w:hyperlink r:id="rId40">
        <w:r>
          <w:rPr>
            <w:rStyle w:val="Hyperlink"/>
          </w:rPr>
          <w:t xml:space="preserve">[15]</w:t>
        </w:r>
      </w:hyperlink>
      <w:r>
        <w:t xml:space="preserve"> </w:t>
      </w:r>
      <w:hyperlink r:id="rId41">
        <w:r>
          <w:rPr>
            <w:rStyle w:val="Hyperlink"/>
          </w:rPr>
          <w:t xml:space="preserve">[16]</w:t>
        </w:r>
      </w:hyperlink>
      <w:r>
        <w:t xml:space="preserve"> </w:t>
      </w:r>
      <w:r>
        <w:t xml:space="preserve"> </w:t>
      </w:r>
      <w:r>
        <w:t xml:space="preserve">Traditional Farming Landscapes for Sustainable Living in Scandinavia and Japan: Global Revival Through the Satoyama Initiative - PMC</w:t>
      </w:r>
      <w:r>
        <w:t xml:space="preserve"> </w:t>
      </w:r>
    </w:p>
    <w:p>
      <w:pPr>
        <w:pStyle w:val="BodyText"/>
      </w:pPr>
      <w:hyperlink r:id="rId70">
        <w:r>
          <w:rPr>
            <w:rStyle w:val="Hyperlink"/>
          </w:rPr>
          <w:t xml:space="preserve">https://pmc.ncbi.nlm.nih.gov/articles/PMC4132462/</w:t>
        </w:r>
      </w:hyperlink>
    </w:p>
    <w:p>
      <w:pPr>
        <w:pStyle w:val="BodyText"/>
      </w:pPr>
      <w:hyperlink r:id="rId45">
        <w:r>
          <w:rPr>
            <w:rStyle w:val="Hyperlink"/>
          </w:rPr>
          <w:t xml:space="preserve">[18]</w:t>
        </w:r>
      </w:hyperlink>
      <w:r>
        <w:t xml:space="preserve"> </w:t>
      </w:r>
      <w:r>
        <w:t xml:space="preserve">Inca Irrigation Systems: Harnessing Water (2025)</w:t>
      </w:r>
    </w:p>
    <w:p>
      <w:pPr>
        <w:pStyle w:val="BodyText"/>
      </w:pPr>
      <w:hyperlink r:id="rId71">
        <w:r>
          <w:rPr>
            <w:rStyle w:val="Hyperlink"/>
          </w:rPr>
          <w:t xml:space="preserve">https://www.encuentrosperuadventure.com/inca-irrigation-systems-harnessing-water/</w:t>
        </w:r>
      </w:hyperlink>
    </w:p>
    <w:p>
      <w:pPr>
        <w:pStyle w:val="BodyText"/>
      </w:pPr>
      <w:hyperlink r:id="rId50">
        <w:r>
          <w:rPr>
            <w:rStyle w:val="Hyperlink"/>
          </w:rPr>
          <w:t xml:space="preserve">[20]</w:t>
        </w:r>
      </w:hyperlink>
      <w:r>
        <w:t xml:space="preserve"> </w:t>
      </w:r>
      <w:hyperlink r:id="rId51">
        <w:r>
          <w:rPr>
            <w:rStyle w:val="Hyperlink"/>
          </w:rPr>
          <w:t xml:space="preserve">[21]</w:t>
        </w:r>
      </w:hyperlink>
      <w:r>
        <w:t xml:space="preserve"> </w:t>
      </w:r>
      <w:hyperlink r:id="rId52">
        <w:r>
          <w:rPr>
            <w:rStyle w:val="Hyperlink"/>
          </w:rPr>
          <w:t xml:space="preserve">[22]</w:t>
        </w:r>
      </w:hyperlink>
      <w:r>
        <w:t xml:space="preserve"> </w:t>
      </w:r>
      <w:r>
        <w:t xml:space="preserve">Tribal and Indigenous Fire Tradition | US Forest Service</w:t>
      </w:r>
    </w:p>
    <w:p>
      <w:pPr>
        <w:pStyle w:val="BodyText"/>
      </w:pPr>
      <w:hyperlink r:id="rId72">
        <w:r>
          <w:rPr>
            <w:rStyle w:val="Hyperlink"/>
          </w:rPr>
          <w:t xml:space="preserve">https://www.fs.usda.gov/about-agency/features/tribal-and-indigenous-fire-tradition</w:t>
        </w:r>
      </w:hyperlink>
    </w:p>
    <w:p>
      <w:pPr>
        <w:pStyle w:val="BodyText"/>
      </w:pPr>
      <w:hyperlink r:id="rId55">
        <w:r>
          <w:rPr>
            <w:rStyle w:val="Hyperlink"/>
          </w:rPr>
          <w:t xml:space="preserve">[24]</w:t>
        </w:r>
      </w:hyperlink>
      <w:r>
        <w:t xml:space="preserve"> </w:t>
      </w:r>
      <w:hyperlink r:id="rId56">
        <w:r>
          <w:rPr>
            <w:rStyle w:val="Hyperlink"/>
          </w:rPr>
          <w:t xml:space="preserve">[25]</w:t>
        </w:r>
      </w:hyperlink>
      <w:r>
        <w:t xml:space="preserve"> </w:t>
      </w:r>
      <w:r>
        <w:t xml:space="preserve">Underground Networking: The Amazing Connections Beneath Your Feet - National Forest Foundation</w:t>
      </w:r>
    </w:p>
    <w:p>
      <w:pPr>
        <w:pStyle w:val="BodyText"/>
      </w:pPr>
      <w:hyperlink r:id="rId73">
        <w:r>
          <w:rPr>
            <w:rStyle w:val="Hyperlink"/>
          </w:rPr>
          <w:t xml:space="preserve">https://www.nationalforests.org/article/underground-mycorrhizal-network/</w:t>
        </w:r>
      </w:hyperlink>
    </w:p>
    <w:p>
      <w:pPr>
        <w:pStyle w:val="BodyText"/>
      </w:pPr>
      <w:hyperlink r:id="rId57">
        <w:r>
          <w:rPr>
            <w:rStyle w:val="Hyperlink"/>
          </w:rPr>
          <w:t xml:space="preserve">[26]</w:t>
        </w:r>
      </w:hyperlink>
      <w:r>
        <w:t xml:space="preserve"> </w:t>
      </w:r>
      <w:hyperlink r:id="rId58">
        <w:r>
          <w:rPr>
            <w:rStyle w:val="Hyperlink"/>
          </w:rPr>
          <w:t xml:space="preserve">[27]</w:t>
        </w:r>
      </w:hyperlink>
      <w:r>
        <w:t xml:space="preserve"> </w:t>
      </w:r>
      <w:r>
        <w:t xml:space="preserve">Suzanne Simard says Indigenous knowledge must save the Earth | Psyche Portraits</w:t>
      </w:r>
    </w:p>
    <w:p>
      <w:pPr>
        <w:pStyle w:val="BodyText"/>
      </w:pPr>
      <w:hyperlink r:id="rId74">
        <w:r>
          <w:rPr>
            <w:rStyle w:val="Hyperlink"/>
          </w:rPr>
          <w:t xml:space="preserve">https://psyche.co/portraits/suzanne-simard-says-indigenous-knowledge-must-save-the-earth</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content.ces.ncsu.edu/extension-gardener-handbook/appendix-g-permaculture-design" TargetMode="External" /><Relationship Type="http://schemas.openxmlformats.org/officeDocument/2006/relationships/hyperlink" Id="rId21" Target="https://content.ces.ncsu.edu/extension-gardener-handbook/appendix-g-permaculture-design#:~:text=Permaculture%20Principles" TargetMode="External" /><Relationship Type="http://schemas.openxmlformats.org/officeDocument/2006/relationships/hyperlink" Id="rId22" Target="https://content.ces.ncsu.edu/extension-gardener-handbook/appendix-g-permaculture-design#:~:text=Tactic%201%3A%20Observe%20and%20interact,with%20natural%20patterns" TargetMode="External" /><Relationship Type="http://schemas.openxmlformats.org/officeDocument/2006/relationships/hyperlink" Id="rId69" Target="https://news.mongabay.com/2024/08/in-bali-water-temple-priests-guide-a-sustainable-rice-production-system/" TargetMode="External" /><Relationship Type="http://schemas.openxmlformats.org/officeDocument/2006/relationships/hyperlink" Id="rId37" Target="https://news.mongabay.com/2024/08/in-bali-water-temple-priests-guide-a-sustainable-rice-production-system/#:~:text=,intense%20pressure%20on%20this%20resource" TargetMode="External" /><Relationship Type="http://schemas.openxmlformats.org/officeDocument/2006/relationships/hyperlink" Id="rId38" Target="https://news.mongabay.com/2024/08/in-bali-water-temple-priests-guide-a-sustainable-rice-production-system/#:~:text=To%20this%20day%2C%20the%20water,journey%20down%20to%20the%20sea" TargetMode="External" /><Relationship Type="http://schemas.openxmlformats.org/officeDocument/2006/relationships/hyperlink" Id="rId64" Target="https://npshistory.com/publications/hocu/newsletter/v6n2.pdf" TargetMode="External" /><Relationship Type="http://schemas.openxmlformats.org/officeDocument/2006/relationships/hyperlink" Id="rId23" Target="https://npshistory.com/publications/hocu/newsletter/v6n2.pdf#:~:text=might%20be%20the%20case%20if,among%20Native%20American%20peoples%20in" TargetMode="External" /><Relationship Type="http://schemas.openxmlformats.org/officeDocument/2006/relationships/hyperlink" Id="rId48" Target="https://npshistory.com/publications/hocu/newsletter/v6n2.pdf#:~:text=might%20be%20the%20case%20if,frogs%2C%20snakes%2C%20and%20related%20creatures" TargetMode="External" /><Relationship Type="http://schemas.openxmlformats.org/officeDocument/2006/relationships/hyperlink" Id="rId66" Target="https://pmc.ncbi.nlm.nih.gov/articles/PMC11965077/" TargetMode="External" /><Relationship Type="http://schemas.openxmlformats.org/officeDocument/2006/relationships/hyperlink" Id="rId26" Target="https://pmc.ncbi.nlm.nih.gov/articles/PMC11965077/#:~:text=and%20diversified%20crop%20varieties%20,This%20combination%20of" TargetMode="External" /><Relationship Type="http://schemas.openxmlformats.org/officeDocument/2006/relationships/hyperlink" Id="rId70" Target="https://pmc.ncbi.nlm.nih.gov/articles/PMC4132462/" TargetMode="External" /><Relationship Type="http://schemas.openxmlformats.org/officeDocument/2006/relationships/hyperlink" Id="rId41" Target="https://pmc.ncbi.nlm.nih.gov/articles/PMC4132462/#:~:text=Before%20the%20introduction%20of%20commercial,still%20practiced%20in%20mountain%20areas" TargetMode="External" /><Relationship Type="http://schemas.openxmlformats.org/officeDocument/2006/relationships/hyperlink" Id="rId40" Target="https://pmc.ncbi.nlm.nih.gov/articles/PMC4132462/#:~:text=Satoyama%20Woodlands%20and%20Satoyama%20Landscapes,in%20Japan" TargetMode="External" /><Relationship Type="http://schemas.openxmlformats.org/officeDocument/2006/relationships/hyperlink" Id="rId74" Target="https://psyche.co/portraits/suzanne-simard-says-indigenous-knowledge-must-save-the-earth" TargetMode="External" /><Relationship Type="http://schemas.openxmlformats.org/officeDocument/2006/relationships/hyperlink" Id="rId57" Target="https://psyche.co/portraits/suzanne-simard-says-indigenous-knowledge-must-save-the-earth#:~:text=Simard%E2%80%99s%20research%20is%20aligned,exchange%20them%20through%20these%20networks" TargetMode="External" /><Relationship Type="http://schemas.openxmlformats.org/officeDocument/2006/relationships/hyperlink" Id="rId58" Target="https://psyche.co/portraits/suzanne-simard-says-indigenous-knowledge-must-save-the-earth#:~:text=Today%2C%20Simard%20argues%20that%20Indigenous,an%20obligation%20to%20future%20generations" TargetMode="External" /><Relationship Type="http://schemas.openxmlformats.org/officeDocument/2006/relationships/hyperlink" Id="rId67" Target="https://wwf.ca/stories/indigenous-food-forests-traditional-knowledge-conservation/" TargetMode="External" /><Relationship Type="http://schemas.openxmlformats.org/officeDocument/2006/relationships/hyperlink" Id="rId32" Target="https://wwf.ca/stories/indigenous-food-forests-traditional-knowledge-conservation/#:~:text=Envision%20this%20for%20a%20moment%3A,all%20members%20of%20the%20civilization" TargetMode="External" /><Relationship Type="http://schemas.openxmlformats.org/officeDocument/2006/relationships/hyperlink" Id="rId30" Target="https://wwf.ca/stories/indigenous-food-forests-traditional-knowledge-conservation/#:~:text=I%20tend%20to%20see%20this,tails%2C%20giant%20puffballs%2C%20and%20chaga" TargetMode="External" /><Relationship Type="http://schemas.openxmlformats.org/officeDocument/2006/relationships/hyperlink" Id="rId31" Target="https://wwf.ca/stories/indigenous-food-forests-traditional-knowledge-conservation/#:~:text=Indeed%2C%20something%20like%2060%20per,during%20this%20period%20of%20time" TargetMode="External" /><Relationship Type="http://schemas.openxmlformats.org/officeDocument/2006/relationships/hyperlink" Id="rId29" Target="https://wwf.ca/stories/indigenous-food-forests-traditional-knowledge-conservation/#:~:text=Sometime%20around%201%2C200%20years%20ago%2C,term%20vision%20for%20generational%20thriving" TargetMode="External" /><Relationship Type="http://schemas.openxmlformats.org/officeDocument/2006/relationships/hyperlink" Id="rId68" Target="https://www.cleanriverstrust.co.uk/qanat/" TargetMode="External" /><Relationship Type="http://schemas.openxmlformats.org/officeDocument/2006/relationships/hyperlink" Id="rId35" Target="https://www.cleanriverstrust.co.uk/qanat/#:~:text=Qanats%20are%20constructed%20as%20a,much%20of%20the%20water%20to%C2%A0evaporation" TargetMode="External" /><Relationship Type="http://schemas.openxmlformats.org/officeDocument/2006/relationships/hyperlink" Id="rId34" Target="https://www.cleanriverstrust.co.uk/qanat/#:~:text=to%20have%20originated%20in%20Persia,khanat%2C%C2%A0kunut%2C%C2%A0kona%2C%C2%A0konait%2C%C2%A0ghanat%2C%C2%A0ghundat%20and%20in%20Britain%20canal" TargetMode="External" /><Relationship Type="http://schemas.openxmlformats.org/officeDocument/2006/relationships/hyperlink" Id="rId71" Target="https://www.encuentrosperuadventure.com/inca-irrigation-systems-harnessing-water/" TargetMode="External" /><Relationship Type="http://schemas.openxmlformats.org/officeDocument/2006/relationships/hyperlink" Id="rId45" Target="https://www.encuentrosperuadventure.com/inca-irrigation-systems-harnessing-water/#:~:text=the%20intricate%20network%20of%20canals%2C,to%20the%20Inca%20civilization%E2%80%99s%20prosperity" TargetMode="External" /><Relationship Type="http://schemas.openxmlformats.org/officeDocument/2006/relationships/hyperlink" Id="rId65" Target="https://www.fao.org/4/x3989e/x3989e04.htm" TargetMode="External" /><Relationship Type="http://schemas.openxmlformats.org/officeDocument/2006/relationships/hyperlink" Id="rId25" Target="https://www.fao.org/4/x3989e/x3989e04.htm#:~:text=Most%20subsistence%20farmers%20in%20semi,cultivated%20or%20recently%20fallowed%20fields" TargetMode="External" /><Relationship Type="http://schemas.openxmlformats.org/officeDocument/2006/relationships/hyperlink" Id="rId43" Target="https://www.fao.org/4/x3989e/x3989e04.htm#:~:text=products" TargetMode="External" /><Relationship Type="http://schemas.openxmlformats.org/officeDocument/2006/relationships/hyperlink" Id="rId72" Target="https://www.fs.usda.gov/about-agency/features/tribal-and-indigenous-fire-tradition" TargetMode="External" /><Relationship Type="http://schemas.openxmlformats.org/officeDocument/2006/relationships/hyperlink" Id="rId52" Target="https://www.fs.usda.gov/about-agency/features/tribal-and-indigenous-fire-tradition#:~:text=%E2%80%9CIf%20you%20remove%20fire%20or,%E2%80%9D" TargetMode="External" /><Relationship Type="http://schemas.openxmlformats.org/officeDocument/2006/relationships/hyperlink" Id="rId51" Target="https://www.fs.usda.gov/about-agency/features/tribal-and-indigenous-fire-tradition#:~:text=%E2%80%9CWhen%20it%20comes%20to%20balance,%E2%80%9D" TargetMode="External" /><Relationship Type="http://schemas.openxmlformats.org/officeDocument/2006/relationships/hyperlink" Id="rId50" Target="https://www.fs.usda.gov/about-agency/features/tribal-and-indigenous-fire-tradition#:~:text=Centuries%20ago%2C%20indigenous%20people%20inhabited,also%20essential%20to%20forest%20health" TargetMode="External" /><Relationship Type="http://schemas.openxmlformats.org/officeDocument/2006/relationships/hyperlink" Id="rId73" Target="https://www.nationalforests.org/article/underground-mycorrhizal-network/" TargetMode="External" /><Relationship Type="http://schemas.openxmlformats.org/officeDocument/2006/relationships/hyperlink" Id="rId56" Target="https://www.nationalforests.org/article/underground-mycorrhizal-network/#:~:text=A%20linchpin%20in%20the%20tree,1" TargetMode="External" /><Relationship Type="http://schemas.openxmlformats.org/officeDocument/2006/relationships/hyperlink" Id="rId55" Target="https://www.nationalforests.org/article/underground-mycorrhizal-network/#:~:text=majority%20of%20the%20fungal%20organism,%E2%80%9D" TargetMode="External" /></Relationships>
</file>

<file path=word/_rels/footnotes.xml.rels><?xml version="1.0" encoding="UTF-8"?><Relationships xmlns="http://schemas.openxmlformats.org/package/2006/relationships"><Relationship Type="http://schemas.openxmlformats.org/officeDocument/2006/relationships/hyperlink" Id="rId63" Target="https://content.ces.ncsu.edu/extension-gardener-handbook/appendix-g-permaculture-design" TargetMode="External" /><Relationship Type="http://schemas.openxmlformats.org/officeDocument/2006/relationships/hyperlink" Id="rId21" Target="https://content.ces.ncsu.edu/extension-gardener-handbook/appendix-g-permaculture-design#:~:text=Permaculture%20Principles" TargetMode="External" /><Relationship Type="http://schemas.openxmlformats.org/officeDocument/2006/relationships/hyperlink" Id="rId22" Target="https://content.ces.ncsu.edu/extension-gardener-handbook/appendix-g-permaculture-design#:~:text=Tactic%201%3A%20Observe%20and%20interact,with%20natural%20patterns" TargetMode="External" /><Relationship Type="http://schemas.openxmlformats.org/officeDocument/2006/relationships/hyperlink" Id="rId69" Target="https://news.mongabay.com/2024/08/in-bali-water-temple-priests-guide-a-sustainable-rice-production-system/" TargetMode="External" /><Relationship Type="http://schemas.openxmlformats.org/officeDocument/2006/relationships/hyperlink" Id="rId37" Target="https://news.mongabay.com/2024/08/in-bali-water-temple-priests-guide-a-sustainable-rice-production-system/#:~:text=,intense%20pressure%20on%20this%20resource" TargetMode="External" /><Relationship Type="http://schemas.openxmlformats.org/officeDocument/2006/relationships/hyperlink" Id="rId38" Target="https://news.mongabay.com/2024/08/in-bali-water-temple-priests-guide-a-sustainable-rice-production-system/#:~:text=To%20this%20day%2C%20the%20water,journey%20down%20to%20the%20sea" TargetMode="External" /><Relationship Type="http://schemas.openxmlformats.org/officeDocument/2006/relationships/hyperlink" Id="rId64" Target="https://npshistory.com/publications/hocu/newsletter/v6n2.pdf" TargetMode="External" /><Relationship Type="http://schemas.openxmlformats.org/officeDocument/2006/relationships/hyperlink" Id="rId23" Target="https://npshistory.com/publications/hocu/newsletter/v6n2.pdf#:~:text=might%20be%20the%20case%20if,among%20Native%20American%20peoples%20in" TargetMode="External" /><Relationship Type="http://schemas.openxmlformats.org/officeDocument/2006/relationships/hyperlink" Id="rId48" Target="https://npshistory.com/publications/hocu/newsletter/v6n2.pdf#:~:text=might%20be%20the%20case%20if,frogs%2C%20snakes%2C%20and%20related%20creatures" TargetMode="External" /><Relationship Type="http://schemas.openxmlformats.org/officeDocument/2006/relationships/hyperlink" Id="rId66" Target="https://pmc.ncbi.nlm.nih.gov/articles/PMC11965077/" TargetMode="External" /><Relationship Type="http://schemas.openxmlformats.org/officeDocument/2006/relationships/hyperlink" Id="rId26" Target="https://pmc.ncbi.nlm.nih.gov/articles/PMC11965077/#:~:text=and%20diversified%20crop%20varieties%20,This%20combination%20of" TargetMode="External" /><Relationship Type="http://schemas.openxmlformats.org/officeDocument/2006/relationships/hyperlink" Id="rId70" Target="https://pmc.ncbi.nlm.nih.gov/articles/PMC4132462/" TargetMode="External" /><Relationship Type="http://schemas.openxmlformats.org/officeDocument/2006/relationships/hyperlink" Id="rId41" Target="https://pmc.ncbi.nlm.nih.gov/articles/PMC4132462/#:~:text=Before%20the%20introduction%20of%20commercial,still%20practiced%20in%20mountain%20areas" TargetMode="External" /><Relationship Type="http://schemas.openxmlformats.org/officeDocument/2006/relationships/hyperlink" Id="rId40" Target="https://pmc.ncbi.nlm.nih.gov/articles/PMC4132462/#:~:text=Satoyama%20Woodlands%20and%20Satoyama%20Landscapes,in%20Japan" TargetMode="External" /><Relationship Type="http://schemas.openxmlformats.org/officeDocument/2006/relationships/hyperlink" Id="rId74" Target="https://psyche.co/portraits/suzanne-simard-says-indigenous-knowledge-must-save-the-earth" TargetMode="External" /><Relationship Type="http://schemas.openxmlformats.org/officeDocument/2006/relationships/hyperlink" Id="rId57" Target="https://psyche.co/portraits/suzanne-simard-says-indigenous-knowledge-must-save-the-earth#:~:text=Simard%E2%80%99s%20research%20is%20aligned,exchange%20them%20through%20these%20networks" TargetMode="External" /><Relationship Type="http://schemas.openxmlformats.org/officeDocument/2006/relationships/hyperlink" Id="rId58" Target="https://psyche.co/portraits/suzanne-simard-says-indigenous-knowledge-must-save-the-earth#:~:text=Today%2C%20Simard%20argues%20that%20Indigenous,an%20obligation%20to%20future%20generations" TargetMode="External" /><Relationship Type="http://schemas.openxmlformats.org/officeDocument/2006/relationships/hyperlink" Id="rId67" Target="https://wwf.ca/stories/indigenous-food-forests-traditional-knowledge-conservation/" TargetMode="External" /><Relationship Type="http://schemas.openxmlformats.org/officeDocument/2006/relationships/hyperlink" Id="rId32" Target="https://wwf.ca/stories/indigenous-food-forests-traditional-knowledge-conservation/#:~:text=Envision%20this%20for%20a%20moment%3A,all%20members%20of%20the%20civilization" TargetMode="External" /><Relationship Type="http://schemas.openxmlformats.org/officeDocument/2006/relationships/hyperlink" Id="rId30" Target="https://wwf.ca/stories/indigenous-food-forests-traditional-knowledge-conservation/#:~:text=I%20tend%20to%20see%20this,tails%2C%20giant%20puffballs%2C%20and%20chaga" TargetMode="External" /><Relationship Type="http://schemas.openxmlformats.org/officeDocument/2006/relationships/hyperlink" Id="rId31" Target="https://wwf.ca/stories/indigenous-food-forests-traditional-knowledge-conservation/#:~:text=Indeed%2C%20something%20like%2060%20per,during%20this%20period%20of%20time" TargetMode="External" /><Relationship Type="http://schemas.openxmlformats.org/officeDocument/2006/relationships/hyperlink" Id="rId29" Target="https://wwf.ca/stories/indigenous-food-forests-traditional-knowledge-conservation/#:~:text=Sometime%20around%201%2C200%20years%20ago%2C,term%20vision%20for%20generational%20thriving" TargetMode="External" /><Relationship Type="http://schemas.openxmlformats.org/officeDocument/2006/relationships/hyperlink" Id="rId68" Target="https://www.cleanriverstrust.co.uk/qanat/" TargetMode="External" /><Relationship Type="http://schemas.openxmlformats.org/officeDocument/2006/relationships/hyperlink" Id="rId35" Target="https://www.cleanriverstrust.co.uk/qanat/#:~:text=Qanats%20are%20constructed%20as%20a,much%20of%20the%20water%20to%C2%A0evaporation" TargetMode="External" /><Relationship Type="http://schemas.openxmlformats.org/officeDocument/2006/relationships/hyperlink" Id="rId34" Target="https://www.cleanriverstrust.co.uk/qanat/#:~:text=to%20have%20originated%20in%20Persia,khanat%2C%C2%A0kunut%2C%C2%A0kona%2C%C2%A0konait%2C%C2%A0ghanat%2C%C2%A0ghundat%20and%20in%20Britain%20canal" TargetMode="External" /><Relationship Type="http://schemas.openxmlformats.org/officeDocument/2006/relationships/hyperlink" Id="rId71" Target="https://www.encuentrosperuadventure.com/inca-irrigation-systems-harnessing-water/" TargetMode="External" /><Relationship Type="http://schemas.openxmlformats.org/officeDocument/2006/relationships/hyperlink" Id="rId45" Target="https://www.encuentrosperuadventure.com/inca-irrigation-systems-harnessing-water/#:~:text=the%20intricate%20network%20of%20canals%2C,to%20the%20Inca%20civilization%E2%80%99s%20prosperity" TargetMode="External" /><Relationship Type="http://schemas.openxmlformats.org/officeDocument/2006/relationships/hyperlink" Id="rId65" Target="https://www.fao.org/4/x3989e/x3989e04.htm" TargetMode="External" /><Relationship Type="http://schemas.openxmlformats.org/officeDocument/2006/relationships/hyperlink" Id="rId25" Target="https://www.fao.org/4/x3989e/x3989e04.htm#:~:text=Most%20subsistence%20farmers%20in%20semi,cultivated%20or%20recently%20fallowed%20fields" TargetMode="External" /><Relationship Type="http://schemas.openxmlformats.org/officeDocument/2006/relationships/hyperlink" Id="rId43" Target="https://www.fao.org/4/x3989e/x3989e04.htm#:~:text=products" TargetMode="External" /><Relationship Type="http://schemas.openxmlformats.org/officeDocument/2006/relationships/hyperlink" Id="rId72" Target="https://www.fs.usda.gov/about-agency/features/tribal-and-indigenous-fire-tradition" TargetMode="External" /><Relationship Type="http://schemas.openxmlformats.org/officeDocument/2006/relationships/hyperlink" Id="rId52" Target="https://www.fs.usda.gov/about-agency/features/tribal-and-indigenous-fire-tradition#:~:text=%E2%80%9CIf%20you%20remove%20fire%20or,%E2%80%9D" TargetMode="External" /><Relationship Type="http://schemas.openxmlformats.org/officeDocument/2006/relationships/hyperlink" Id="rId51" Target="https://www.fs.usda.gov/about-agency/features/tribal-and-indigenous-fire-tradition#:~:text=%E2%80%9CWhen%20it%20comes%20to%20balance,%E2%80%9D" TargetMode="External" /><Relationship Type="http://schemas.openxmlformats.org/officeDocument/2006/relationships/hyperlink" Id="rId50" Target="https://www.fs.usda.gov/about-agency/features/tribal-and-indigenous-fire-tradition#:~:text=Centuries%20ago%2C%20indigenous%20people%20inhabited,also%20essential%20to%20forest%20health" TargetMode="External" /><Relationship Type="http://schemas.openxmlformats.org/officeDocument/2006/relationships/hyperlink" Id="rId73" Target="https://www.nationalforests.org/article/underground-mycorrhizal-network/" TargetMode="External" /><Relationship Type="http://schemas.openxmlformats.org/officeDocument/2006/relationships/hyperlink" Id="rId56" Target="https://www.nationalforests.org/article/underground-mycorrhizal-network/#:~:text=A%20linchpin%20in%20the%20tree,1" TargetMode="External" /><Relationship Type="http://schemas.openxmlformats.org/officeDocument/2006/relationships/hyperlink" Id="rId55" Target="https://www.nationalforests.org/article/underground-mycorrhizal-network/#:~:text=majority%20of%20the%20fungal%20organism,%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2026-04-04T19:57:23Z</dcterms:created>
  <dcterms:modified xsi:type="dcterms:W3CDTF">2026-04-04T19:57:23Z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