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i w:val="1"/>
          <w:color w:val="ff0000"/>
        </w:rPr>
      </w:pPr>
      <w:bookmarkStart w:colFirst="0" w:colLast="0" w:name="_hcfsn8dd2dw4" w:id="0"/>
      <w:bookmarkEnd w:id="0"/>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Subtitle"/>
        <w:pageBreakBefore w:val="0"/>
        <w:spacing w:before="240" w:lineRule="auto"/>
        <w:rPr>
          <w:b w:val="1"/>
        </w:rPr>
      </w:pPr>
      <w:bookmarkStart w:colFirst="0" w:colLast="0" w:name="_cvzw95kvmu13" w:id="1"/>
      <w:bookmarkEnd w:id="1"/>
      <w:r w:rsidDel="00000000" w:rsidR="00000000" w:rsidRPr="00000000">
        <w:rPr>
          <w:b w:val="1"/>
          <w:rtl w:val="0"/>
        </w:rPr>
        <w:t xml:space="preserve">Title of Your Paper</w:t>
      </w:r>
    </w:p>
    <w:p w:rsidR="00000000" w:rsidDel="00000000" w:rsidP="00000000" w:rsidRDefault="00000000" w:rsidRPr="00000000" w14:paraId="00000004">
      <w:pPr>
        <w:pStyle w:val="Subtitle"/>
        <w:pageBreakBefore w:val="0"/>
        <w:spacing w:before="240" w:lineRule="auto"/>
        <w:rPr>
          <w:b w:val="1"/>
        </w:rPr>
      </w:pPr>
      <w:bookmarkStart w:colFirst="0" w:colLast="0" w:name="_cvzw95kvmu13" w:id="1"/>
      <w:bookmarkEnd w:id="1"/>
      <w:r w:rsidDel="00000000" w:rsidR="00000000" w:rsidRPr="00000000">
        <w:rPr>
          <w:b w:val="1"/>
          <w:rtl w:val="0"/>
        </w:rPr>
        <w:t xml:space="preserve"> </w:t>
      </w:r>
    </w:p>
    <w:p w:rsidR="00000000" w:rsidDel="00000000" w:rsidP="00000000" w:rsidRDefault="00000000" w:rsidRPr="00000000" w14:paraId="00000005">
      <w:pPr>
        <w:pStyle w:val="Subtitle"/>
        <w:pageBreakBefore w:val="0"/>
        <w:spacing w:before="240" w:lineRule="auto"/>
        <w:rPr/>
      </w:pPr>
      <w:bookmarkStart w:colFirst="0" w:colLast="0" w:name="_cvzw95kvmu13" w:id="1"/>
      <w:bookmarkEnd w:id="1"/>
      <w:r w:rsidDel="00000000" w:rsidR="00000000" w:rsidRPr="00000000">
        <w:rPr>
          <w:rtl w:val="0"/>
        </w:rPr>
        <w:t xml:space="preserve">Iñaki Arango</w:t>
      </w:r>
      <w:r w:rsidDel="00000000" w:rsidR="00000000" w:rsidRPr="00000000">
        <w:rPr>
          <w:rtl w:val="0"/>
        </w:rPr>
      </w:r>
    </w:p>
    <w:p w:rsidR="00000000" w:rsidDel="00000000" w:rsidP="00000000" w:rsidRDefault="00000000" w:rsidRPr="00000000" w14:paraId="00000006">
      <w:pPr>
        <w:pStyle w:val="Subtitle"/>
        <w:pageBreakBefore w:val="0"/>
        <w:spacing w:before="240" w:lineRule="auto"/>
        <w:rPr/>
      </w:pPr>
      <w:bookmarkStart w:colFirst="0" w:colLast="0" w:name="_cvzw95kvmu13" w:id="1"/>
      <w:bookmarkEnd w:id="1"/>
      <w:r w:rsidDel="00000000" w:rsidR="00000000" w:rsidRPr="00000000">
        <w:rPr>
          <w:rtl w:val="0"/>
        </w:rPr>
        <w:t xml:space="preserve">Department of Psychology, SUNY Broome Community College</w:t>
      </w:r>
    </w:p>
    <w:p w:rsidR="00000000" w:rsidDel="00000000" w:rsidP="00000000" w:rsidRDefault="00000000" w:rsidRPr="00000000" w14:paraId="00000007">
      <w:pPr>
        <w:pStyle w:val="Subtitle"/>
        <w:pageBreakBefore w:val="0"/>
        <w:spacing w:before="240" w:lineRule="auto"/>
        <w:rPr/>
      </w:pPr>
      <w:bookmarkStart w:colFirst="0" w:colLast="0" w:name="_cvzw95kvmu13" w:id="1"/>
      <w:bookmarkEnd w:id="1"/>
      <w:r w:rsidDel="00000000" w:rsidR="00000000" w:rsidRPr="00000000">
        <w:rPr>
          <w:rtl w:val="0"/>
        </w:rPr>
        <w:t xml:space="preserve">PSY 210: Human Development</w:t>
      </w:r>
    </w:p>
    <w:p w:rsidR="00000000" w:rsidDel="00000000" w:rsidP="00000000" w:rsidRDefault="00000000" w:rsidRPr="00000000" w14:paraId="00000008">
      <w:pPr>
        <w:pStyle w:val="Subtitle"/>
        <w:pageBreakBefore w:val="0"/>
        <w:spacing w:before="240" w:lineRule="auto"/>
        <w:rPr/>
      </w:pPr>
      <w:bookmarkStart w:colFirst="0" w:colLast="0" w:name="_cvzw95kvmu13" w:id="1"/>
      <w:bookmarkEnd w:id="1"/>
      <w:r w:rsidDel="00000000" w:rsidR="00000000" w:rsidRPr="00000000">
        <w:rPr>
          <w:rtl w:val="0"/>
        </w:rPr>
        <w:t xml:space="preserve">Prof. I. M. Smart</w:t>
      </w:r>
    </w:p>
    <w:p w:rsidR="00000000" w:rsidDel="00000000" w:rsidP="00000000" w:rsidRDefault="00000000" w:rsidRPr="00000000" w14:paraId="00000009">
      <w:pPr>
        <w:pStyle w:val="Subtitle"/>
        <w:pageBreakBefore w:val="0"/>
        <w:spacing w:before="240" w:lineRule="auto"/>
        <w:rPr/>
      </w:pPr>
      <w:bookmarkStart w:colFirst="0" w:colLast="0" w:name="_41i5y4nj83f2" w:id="2"/>
      <w:bookmarkEnd w:id="2"/>
      <w:r w:rsidDel="00000000" w:rsidR="00000000" w:rsidRPr="00000000">
        <w:rPr>
          <w:rtl w:val="0"/>
        </w:rPr>
        <w:t xml:space="preserve">Due date </w:t>
      </w:r>
    </w:p>
    <w:p w:rsidR="00000000" w:rsidDel="00000000" w:rsidP="00000000" w:rsidRDefault="00000000" w:rsidRPr="00000000" w14:paraId="0000000A">
      <w:pPr>
        <w:pStyle w:val="Subtitle"/>
        <w:pageBreakBefore w:val="0"/>
        <w:pBdr>
          <w:top w:space="0" w:sz="0" w:val="nil"/>
          <w:left w:space="0" w:sz="0" w:val="nil"/>
          <w:bottom w:space="0" w:sz="0" w:val="nil"/>
          <w:right w:space="0" w:sz="0" w:val="nil"/>
          <w:between w:space="0" w:sz="0" w:val="nil"/>
        </w:pBdr>
        <w:shd w:fill="auto" w:val="clear"/>
        <w:jc w:val="center"/>
        <w:rPr/>
      </w:pPr>
      <w:bookmarkStart w:colFirst="0" w:colLast="0" w:name="_nr2x3ksnz118" w:id="3"/>
      <w:bookmarkEnd w:id="3"/>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br w:type="page"/>
      </w:r>
      <w:r w:rsidDel="00000000" w:rsidR="00000000" w:rsidRPr="00000000">
        <w:rPr>
          <w:rtl w:val="0"/>
        </w:rPr>
      </w:r>
    </w:p>
    <w:p w:rsidR="00000000" w:rsidDel="00000000" w:rsidP="00000000" w:rsidRDefault="00000000" w:rsidRPr="00000000" w14:paraId="0000000E">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x4jo0p64gw2o" w:id="4"/>
      <w:bookmarkEnd w:id="4"/>
      <w:r w:rsidDel="00000000" w:rsidR="00000000" w:rsidRPr="00000000">
        <w:rPr>
          <w:rtl w:val="0"/>
        </w:rPr>
        <w:t xml:space="preserve">Abstract</w:t>
      </w:r>
    </w:p>
    <w:p w:rsidR="00000000" w:rsidDel="00000000" w:rsidP="00000000" w:rsidRDefault="00000000" w:rsidRPr="00000000" w14:paraId="0000000F">
      <w:pPr>
        <w:pageBreakBefore w:val="0"/>
        <w:spacing w:before="240" w:lineRule="auto"/>
        <w:rPr/>
      </w:pPr>
      <w:r w:rsidDel="00000000" w:rsidR="00000000" w:rsidRPr="00000000">
        <w:rPr>
          <w:rtl w:val="0"/>
        </w:rPr>
        <w:t xml:space="preserve">If you are required to include an abstract of your paper, write a single paragraph that concisely and accurately summarizes the content of your paper. Abstracts usually contain no more than 250 words. Do not indent the first line of the abstract.</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ind w:firstLine="0"/>
        <w:jc w:val="center"/>
        <w:rPr>
          <w:b w:val="0"/>
        </w:rPr>
      </w:pPr>
      <w:bookmarkStart w:colFirst="0" w:colLast="0" w:name="_gbqsqh5nrmi3" w:id="5"/>
      <w:bookmarkEnd w:id="5"/>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ind w:firstLine="0"/>
        <w:jc w:val="center"/>
        <w:rPr>
          <w:b w:val="0"/>
        </w:rPr>
      </w:pPr>
      <w:bookmarkStart w:colFirst="0" w:colLast="0" w:name="_pt4jb15m7c68" w:id="6"/>
      <w:bookmarkEnd w:id="6"/>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ind w:firstLine="0"/>
        <w:jc w:val="center"/>
        <w:rPr/>
      </w:pPr>
      <w:bookmarkStart w:colFirst="0" w:colLast="0" w:name="_8qz8f8sp3xcr" w:id="7"/>
      <w:bookmarkEnd w:id="7"/>
      <w:r w:rsidDel="00000000" w:rsidR="00000000" w:rsidRPr="00000000">
        <w:rPr>
          <w:rtl w:val="0"/>
        </w:rPr>
        <w:t xml:space="preserve">Your Full Title of Your Paper</w:t>
      </w:r>
    </w:p>
    <w:p w:rsidR="00000000" w:rsidDel="00000000" w:rsidP="00000000" w:rsidRDefault="00000000" w:rsidRPr="00000000" w14:paraId="00000014">
      <w:pPr>
        <w:pageBreakBefore w:val="0"/>
        <w:spacing w:before="0" w:lineRule="auto"/>
        <w:ind w:left="0" w:firstLine="720"/>
        <w:rPr/>
      </w:pPr>
      <w:r w:rsidDel="00000000" w:rsidR="00000000" w:rsidRPr="00000000">
        <w:rPr>
          <w:rtl w:val="0"/>
        </w:rPr>
        <w:t xml:space="preserve">The title of your paper should summarize the main idea of your paper and identify the variables or issues under investigation and the relationship between them. Keep the title as succinct as possible, but include essential terms that will make your topic known to the reader.</w:t>
      </w:r>
    </w:p>
    <w:p w:rsidR="00000000" w:rsidDel="00000000" w:rsidP="00000000" w:rsidRDefault="00000000" w:rsidRPr="00000000" w14:paraId="00000015">
      <w:pPr>
        <w:pageBreakBefore w:val="0"/>
        <w:spacing w:before="0" w:lineRule="auto"/>
        <w:ind w:left="0" w:firstLine="720"/>
        <w:rPr/>
      </w:pPr>
      <w:r w:rsidDel="00000000" w:rsidR="00000000" w:rsidRPr="00000000">
        <w:rPr>
          <w:rtl w:val="0"/>
        </w:rPr>
        <w:t xml:space="preserve">Start each paragraph of the body of your paper indented with one tab key (1/2 inch). Use one inch margins on all sides. Double-space throughout your paper. Do not add a space between paragraphs. Only add one space after punctuation at the end of a sentence.</w:t>
      </w:r>
    </w:p>
    <w:p w:rsidR="00000000" w:rsidDel="00000000" w:rsidP="00000000" w:rsidRDefault="00000000" w:rsidRPr="00000000" w14:paraId="00000016">
      <w:pPr>
        <w:pageBreakBefore w:val="0"/>
        <w:spacing w:before="0" w:lineRule="auto"/>
        <w:ind w:left="0" w:firstLine="720"/>
        <w:rPr/>
      </w:pPr>
      <w:r w:rsidDel="00000000" w:rsidR="00000000" w:rsidRPr="00000000">
        <w:rPr>
          <w:rtl w:val="0"/>
        </w:rPr>
        <w:t xml:space="preserve">APA has expanded the fonts that are acceptable for student papers. You can choose 12-point Times New Roman or 11-point Georgia for hard copy papers, or 11-point Arial or 11-point Calibri 11 for papers to be read electronically. For computer code, APA suggests using 10-point Lucida Console or 10-point Courier New. Use the same font throughout your paper.</w:t>
      </w:r>
    </w:p>
    <w:p w:rsidR="00000000" w:rsidDel="00000000" w:rsidP="00000000" w:rsidRDefault="00000000" w:rsidRPr="00000000" w14:paraId="00000017">
      <w:pPr>
        <w:pageBreakBefore w:val="0"/>
        <w:spacing w:before="0" w:lineRule="auto"/>
        <w:ind w:left="0" w:firstLine="720"/>
        <w:rPr/>
      </w:pPr>
      <w:r w:rsidDel="00000000" w:rsidR="00000000" w:rsidRPr="00000000">
        <w:rPr>
          <w:rtl w:val="0"/>
        </w:rPr>
        <w:t xml:space="preserve">There are up to 5 levels of headings in APA Style papers. All headings use title case (major words are capitalized). The first level is used to break up your paper into major portions. First level headings are centered and bolded. Second level headings are flush left and use a bold font. Level 3 headings are flush left and use bold italics. Level 4 headings are indented one tab, bold font, and end with a period. The text begins on the same line and continues as a regular paragraph for Level 4 headings. Level 5 headings are similar to Level 4, but use bold italics.</w:t>
      </w:r>
    </w:p>
    <w:p w:rsidR="00000000" w:rsidDel="00000000" w:rsidP="00000000" w:rsidRDefault="00000000" w:rsidRPr="00000000" w14:paraId="00000018">
      <w:pPr>
        <w:pageBreakBefore w:val="0"/>
        <w:ind w:firstLine="720"/>
        <w:rPr/>
      </w:pPr>
      <w:r w:rsidDel="00000000" w:rsidR="00000000" w:rsidRPr="00000000">
        <w:rPr>
          <w:rtl w:val="0"/>
        </w:rPr>
        <w:t xml:space="preserve">Insert a page break at the end of the body of your paper to start a new page for the Reference list. The reference list includes citations for all recoverable sources cited in the body of your paper. Personal communications, such as private letters or interviews, or non-recorded events are not included. References should be alphabetized, and use a hanging indent.</w:t>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ie0ju6idepex" w:id="8"/>
      <w:bookmarkEnd w:id="8"/>
      <w:r w:rsidDel="00000000" w:rsidR="00000000" w:rsidRPr="00000000">
        <w:br w:type="page"/>
      </w:r>
      <w:r w:rsidDel="00000000" w:rsidR="00000000" w:rsidRPr="00000000">
        <w:rPr>
          <w:rtl w:val="0"/>
        </w:rPr>
      </w:r>
    </w:p>
    <w:p w:rsidR="00000000" w:rsidDel="00000000" w:rsidP="00000000" w:rsidRDefault="00000000" w:rsidRPr="00000000" w14:paraId="0000001A">
      <w:pPr>
        <w:pStyle w:val="Heading1"/>
        <w:pageBreakBefore w:val="0"/>
        <w:pBdr>
          <w:top w:space="0" w:sz="0" w:val="nil"/>
          <w:left w:space="0" w:sz="0" w:val="nil"/>
          <w:bottom w:space="0" w:sz="0" w:val="nil"/>
          <w:right w:space="0" w:sz="0" w:val="nil"/>
          <w:between w:space="0" w:sz="0" w:val="nil"/>
        </w:pBdr>
        <w:shd w:fill="auto" w:val="clear"/>
        <w:jc w:val="center"/>
        <w:rPr/>
      </w:pPr>
      <w:bookmarkStart w:colFirst="0" w:colLast="0" w:name="_5p6nqclc9pda" w:id="9"/>
      <w:bookmarkEnd w:id="9"/>
      <w:r w:rsidDel="00000000" w:rsidR="00000000" w:rsidRPr="00000000">
        <w:rPr>
          <w:rtl w:val="0"/>
        </w:rPr>
        <w:t xml:space="preserve">References</w:t>
      </w:r>
    </w:p>
    <w:p w:rsidR="00000000" w:rsidDel="00000000" w:rsidP="00000000" w:rsidRDefault="00000000" w:rsidRPr="00000000" w14:paraId="0000001B">
      <w:pPr>
        <w:pageBreakBefore w:val="0"/>
        <w:ind w:left="720" w:hanging="720"/>
        <w:rPr/>
      </w:pPr>
      <w:r w:rsidDel="00000000" w:rsidR="00000000" w:rsidRPr="00000000">
        <w:rPr>
          <w:rtl w:val="0"/>
        </w:rPr>
        <w:t xml:space="preserve">Ash, P. (2016). School shootings and mental illness. In L. H. Gold &amp; R. I. Simon (Eds.), </w:t>
      </w:r>
      <w:r w:rsidDel="00000000" w:rsidR="00000000" w:rsidRPr="00000000">
        <w:rPr>
          <w:i w:val="1"/>
          <w:rtl w:val="0"/>
        </w:rPr>
        <w:t xml:space="preserve">Gun violence and mental illness</w:t>
      </w:r>
      <w:r w:rsidDel="00000000" w:rsidR="00000000" w:rsidRPr="00000000">
        <w:rPr>
          <w:rtl w:val="0"/>
        </w:rPr>
        <w:t xml:space="preserve"> (pp. 105-26). American Psychiatric Association.</w:t>
      </w:r>
    </w:p>
    <w:p w:rsidR="00000000" w:rsidDel="00000000" w:rsidP="00000000" w:rsidRDefault="00000000" w:rsidRPr="00000000" w14:paraId="0000001C">
      <w:pPr>
        <w:pageBreakBefore w:val="0"/>
        <w:ind w:left="720" w:hanging="720"/>
        <w:rPr/>
      </w:pPr>
      <w:r w:rsidDel="00000000" w:rsidR="00000000" w:rsidRPr="00000000">
        <w:rPr>
          <w:rtl w:val="0"/>
        </w:rPr>
        <w:t xml:space="preserve">Couzin-Frankel, J. (2019). Questions churn about vaping’s long-term risks. </w:t>
      </w:r>
      <w:r w:rsidDel="00000000" w:rsidR="00000000" w:rsidRPr="00000000">
        <w:rPr>
          <w:i w:val="1"/>
          <w:rtl w:val="0"/>
        </w:rPr>
        <w:t xml:space="preserve">Science, 366</w:t>
      </w:r>
      <w:r w:rsidDel="00000000" w:rsidR="00000000" w:rsidRPr="00000000">
        <w:rPr>
          <w:rtl w:val="0"/>
        </w:rPr>
        <w:t xml:space="preserve">(6469), 1059–1060. https://doi.org/10.1126/science.366.6469.1059</w:t>
      </w:r>
    </w:p>
    <w:p w:rsidR="00000000" w:rsidDel="00000000" w:rsidP="00000000" w:rsidRDefault="00000000" w:rsidRPr="00000000" w14:paraId="0000001D">
      <w:pPr>
        <w:pageBreakBefore w:val="0"/>
        <w:ind w:left="720" w:hanging="720"/>
        <w:rPr/>
      </w:pPr>
      <w:r w:rsidDel="00000000" w:rsidR="00000000" w:rsidRPr="00000000">
        <w:rPr>
          <w:rtl w:val="0"/>
        </w:rPr>
        <w:t xml:space="preserve">Denning, P., &amp; Little, J. (2017). </w:t>
      </w:r>
      <w:r w:rsidDel="00000000" w:rsidR="00000000" w:rsidRPr="00000000">
        <w:rPr>
          <w:i w:val="1"/>
          <w:rtl w:val="0"/>
        </w:rPr>
        <w:t xml:space="preserve">Over the influence: The harm reduction guide to controlling your drug and alcohol use </w:t>
      </w:r>
      <w:r w:rsidDel="00000000" w:rsidR="00000000" w:rsidRPr="00000000">
        <w:rPr>
          <w:rtl w:val="0"/>
        </w:rPr>
        <w:t xml:space="preserve">(2nd ed.). Guilford Press.</w:t>
      </w:r>
    </w:p>
    <w:p w:rsidR="00000000" w:rsidDel="00000000" w:rsidP="00000000" w:rsidRDefault="00000000" w:rsidRPr="00000000" w14:paraId="0000001E">
      <w:pPr>
        <w:pageBreakBefore w:val="0"/>
        <w:ind w:left="720" w:hanging="720"/>
        <w:rPr/>
      </w:pPr>
      <w:r w:rsidDel="00000000" w:rsidR="00000000" w:rsidRPr="00000000">
        <w:rPr>
          <w:rtl w:val="0"/>
        </w:rPr>
        <w:t xml:space="preserve">Earp, J. (Director) &amp; Katz, J. (Presenter) (2013). </w:t>
      </w:r>
      <w:r w:rsidDel="00000000" w:rsidR="00000000" w:rsidRPr="00000000">
        <w:rPr>
          <w:i w:val="1"/>
          <w:rtl w:val="0"/>
        </w:rPr>
        <w:t xml:space="preserve">Tough guise 2: Violence, manhood &amp; American culture </w:t>
      </w:r>
      <w:r w:rsidDel="00000000" w:rsidR="00000000" w:rsidRPr="00000000">
        <w:rPr>
          <w:rtl w:val="0"/>
        </w:rPr>
        <w:t xml:space="preserve">[Film; educational DVD]. Media Education Foundation.</w:t>
      </w:r>
    </w:p>
    <w:p w:rsidR="00000000" w:rsidDel="00000000" w:rsidP="00000000" w:rsidRDefault="00000000" w:rsidRPr="00000000" w14:paraId="0000001F">
      <w:pPr>
        <w:pageBreakBefore w:val="0"/>
        <w:ind w:left="720" w:hanging="720"/>
        <w:rPr/>
      </w:pPr>
      <w:r w:rsidDel="00000000" w:rsidR="00000000" w:rsidRPr="00000000">
        <w:rPr>
          <w:rtl w:val="0"/>
        </w:rPr>
        <w:t xml:space="preserve">Howard, J. (2019, December 16). </w:t>
      </w:r>
      <w:r w:rsidDel="00000000" w:rsidR="00000000" w:rsidRPr="00000000">
        <w:rPr>
          <w:i w:val="1"/>
          <w:rtl w:val="0"/>
        </w:rPr>
        <w:t xml:space="preserve">Vaping linked with long-term risk of respiratory disease in new study. </w:t>
      </w:r>
      <w:r w:rsidDel="00000000" w:rsidR="00000000" w:rsidRPr="00000000">
        <w:rPr>
          <w:rtl w:val="0"/>
        </w:rPr>
        <w:t xml:space="preserve">CNN. https://www.cnn.com/2019/12/16/health/vaping-respiratory-disease-study/index.html</w:t>
      </w:r>
    </w:p>
    <w:p w:rsidR="00000000" w:rsidDel="00000000" w:rsidP="00000000" w:rsidRDefault="00000000" w:rsidRPr="00000000" w14:paraId="00000020">
      <w:pPr>
        <w:pageBreakBefore w:val="0"/>
        <w:ind w:left="720" w:hanging="720"/>
        <w:rPr/>
      </w:pPr>
      <w:r w:rsidDel="00000000" w:rsidR="00000000" w:rsidRPr="00000000">
        <w:rPr>
          <w:rtl w:val="0"/>
        </w:rPr>
        <w:t xml:space="preserve">Lim, F., Paguirigan, M., &amp; Cernivani, D. (2018). Delivering LGBTQ-sensitive care. </w:t>
      </w:r>
      <w:r w:rsidDel="00000000" w:rsidR="00000000" w:rsidRPr="00000000">
        <w:rPr>
          <w:i w:val="1"/>
          <w:rtl w:val="0"/>
        </w:rPr>
        <w:t xml:space="preserve">Nursing Critical Care</w:t>
      </w:r>
      <w:r w:rsidDel="00000000" w:rsidR="00000000" w:rsidRPr="00000000">
        <w:rPr>
          <w:rtl w:val="0"/>
        </w:rPr>
        <w:t xml:space="preserve">, </w:t>
      </w:r>
      <w:r w:rsidDel="00000000" w:rsidR="00000000" w:rsidRPr="00000000">
        <w:rPr>
          <w:i w:val="1"/>
          <w:rtl w:val="0"/>
        </w:rPr>
        <w:t xml:space="preserve">13</w:t>
      </w:r>
      <w:r w:rsidDel="00000000" w:rsidR="00000000" w:rsidRPr="00000000">
        <w:rPr>
          <w:rtl w:val="0"/>
        </w:rPr>
        <w:t xml:space="preserve">(4), 14–19. https://doi.org/10.1097/01.CCN.0000534918.70677.9c</w:t>
      </w:r>
    </w:p>
    <w:p w:rsidR="00000000" w:rsidDel="00000000" w:rsidP="00000000" w:rsidRDefault="00000000" w:rsidRPr="00000000" w14:paraId="00000021">
      <w:pPr>
        <w:pageBreakBefore w:val="0"/>
        <w:ind w:left="720" w:hanging="720"/>
        <w:rPr/>
      </w:pPr>
      <w:r w:rsidDel="00000000" w:rsidR="00000000" w:rsidRPr="00000000">
        <w:rPr>
          <w:rtl w:val="0"/>
        </w:rPr>
        <w:t xml:space="preserve">McKee, A. (2015, May 15). </w:t>
      </w:r>
      <w:r w:rsidDel="00000000" w:rsidR="00000000" w:rsidRPr="00000000">
        <w:rPr>
          <w:i w:val="1"/>
          <w:rtl w:val="0"/>
        </w:rPr>
        <w:t xml:space="preserve">Introduction to criminal justice, section 1.2 </w:t>
      </w:r>
      <w:r w:rsidDel="00000000" w:rsidR="00000000" w:rsidRPr="00000000">
        <w:rPr>
          <w:rtl w:val="0"/>
        </w:rPr>
        <w:t xml:space="preserve">[Video]. YouTube. https://youtu.be/ZXnp8OQwgH8</w:t>
      </w:r>
    </w:p>
    <w:p w:rsidR="00000000" w:rsidDel="00000000" w:rsidP="00000000" w:rsidRDefault="00000000" w:rsidRPr="00000000" w14:paraId="00000022">
      <w:pPr>
        <w:pageBreakBefore w:val="0"/>
        <w:ind w:left="720" w:hanging="720"/>
        <w:rPr/>
      </w:pPr>
      <w:r w:rsidDel="00000000" w:rsidR="00000000" w:rsidRPr="00000000">
        <w:rPr>
          <w:rtl w:val="0"/>
        </w:rPr>
        <w:t xml:space="preserve">Merriam-Webster. (n.d.). Insanity. In </w:t>
      </w:r>
      <w:r w:rsidDel="00000000" w:rsidR="00000000" w:rsidRPr="00000000">
        <w:rPr>
          <w:i w:val="1"/>
          <w:rtl w:val="0"/>
        </w:rPr>
        <w:t xml:space="preserve">Merriam-Webster.com dictionary</w:t>
      </w:r>
      <w:r w:rsidDel="00000000" w:rsidR="00000000" w:rsidRPr="00000000">
        <w:rPr>
          <w:rtl w:val="0"/>
        </w:rPr>
        <w:t xml:space="preserve">. Retrieved January 9, 2020, from https://www.merriam-webster.com/dictionary/insanity</w:t>
      </w:r>
    </w:p>
    <w:p w:rsidR="00000000" w:rsidDel="00000000" w:rsidP="00000000" w:rsidRDefault="00000000" w:rsidRPr="00000000" w14:paraId="00000023">
      <w:pPr>
        <w:pageBreakBefore w:val="0"/>
        <w:ind w:left="720" w:hanging="720"/>
        <w:rPr/>
      </w:pPr>
      <w:r w:rsidDel="00000000" w:rsidR="00000000" w:rsidRPr="00000000">
        <w:rPr>
          <w:rtl w:val="0"/>
        </w:rPr>
        <w:t xml:space="preserve">Weissinger, S. E., &amp; Mack, D. (Eds.). (2018). </w:t>
      </w:r>
      <w:r w:rsidDel="00000000" w:rsidR="00000000" w:rsidRPr="00000000">
        <w:rPr>
          <w:i w:val="1"/>
          <w:rtl w:val="0"/>
        </w:rPr>
        <w:t xml:space="preserve">Law enforcement in the age of Black Lives Matter: Policing black and brown bodies</w:t>
      </w:r>
      <w:r w:rsidDel="00000000" w:rsidR="00000000" w:rsidRPr="00000000">
        <w:rPr>
          <w:rtl w:val="0"/>
        </w:rPr>
        <w:t xml:space="preserve">. Lexington Books.</w:t>
      </w:r>
    </w:p>
    <w:p w:rsidR="00000000" w:rsidDel="00000000" w:rsidP="00000000" w:rsidRDefault="00000000" w:rsidRPr="00000000" w14:paraId="00000024">
      <w:pPr>
        <w:pageBreakBefore w:val="0"/>
        <w:ind w:left="720" w:hanging="720"/>
        <w:rPr/>
      </w:pPr>
      <w:r w:rsidDel="00000000" w:rsidR="00000000" w:rsidRPr="00000000">
        <w:rPr>
          <w:rtl w:val="0"/>
        </w:rPr>
        <w:t xml:space="preserve">World Health Organization. (2018, December).</w:t>
      </w:r>
      <w:r w:rsidDel="00000000" w:rsidR="00000000" w:rsidRPr="00000000">
        <w:rPr>
          <w:i w:val="1"/>
          <w:rtl w:val="0"/>
        </w:rPr>
        <w:t xml:space="preserve"> Gaming disorder. </w:t>
      </w:r>
      <w:r w:rsidDel="00000000" w:rsidR="00000000" w:rsidRPr="00000000">
        <w:rPr>
          <w:rtl w:val="0"/>
        </w:rPr>
        <w:t xml:space="preserve">https://www.who.int/news-room/q-a-detail/gaming-disorder/</w:t>
      </w:r>
      <w:r w:rsidDel="00000000" w:rsidR="00000000" w:rsidRPr="00000000">
        <w:rPr>
          <w:rtl w:val="0"/>
        </w:rPr>
      </w:r>
    </w:p>
    <w:sectPr>
      <w:headerReference r:id="rId6" w:type="default"/>
      <w:headerReference r:id="rId7"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960" w:lineRule="auto"/>
      <w:ind w:left="2160" w:firstLine="0"/>
      <w:rPr/>
    </w:pPr>
    <w:r w:rsidDel="00000000" w:rsidR="00000000" w:rsidRPr="00000000">
      <w:rPr>
        <w:rtl w:val="0"/>
      </w:rPr>
      <w:tab/>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960" w:lineRule="auto"/>
      <w:ind w:left="3600" w:firstLine="0"/>
      <w:rPr/>
    </w:pPr>
    <w:r w:rsidDel="00000000" w:rsidR="00000000" w:rsidRPr="00000000">
      <w:rPr>
        <w:rtl w:val="0"/>
      </w:rPr>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b w:val="1"/>
    </w:rPr>
  </w:style>
  <w:style w:type="paragraph" w:styleId="Heading2">
    <w:name w:val="heading 2"/>
    <w:basedOn w:val="Normal"/>
    <w:next w:val="Normal"/>
    <w:pPr>
      <w:keepNext w:val="1"/>
      <w:keepLines w:val="1"/>
      <w:pageBreakBefore w:val="0"/>
    </w:pPr>
    <w:rPr>
      <w:b w:val="1"/>
    </w:rPr>
  </w:style>
  <w:style w:type="paragraph" w:styleId="Heading3">
    <w:name w:val="heading 3"/>
    <w:basedOn w:val="Normal"/>
    <w:next w:val="Normal"/>
    <w:pPr>
      <w:keepNext w:val="1"/>
      <w:keepLines w:val="1"/>
      <w:pageBreakBefore w:val="0"/>
      <w:ind w:firstLine="720"/>
    </w:pPr>
    <w:rPr>
      <w:b w:val="1"/>
    </w:rPr>
  </w:style>
  <w:style w:type="paragraph" w:styleId="Heading4">
    <w:name w:val="heading 4"/>
    <w:basedOn w:val="Normal"/>
    <w:next w:val="Normal"/>
    <w:pPr>
      <w:keepNext w:val="1"/>
      <w:keepLines w:val="1"/>
      <w:pageBreakBefore w:val="0"/>
      <w:ind w:firstLine="720"/>
    </w:pPr>
    <w:rPr>
      <w:b w:val="1"/>
      <w:i w:val="1"/>
    </w:rPr>
  </w:style>
  <w:style w:type="paragraph" w:styleId="Heading5">
    <w:name w:val="heading 5"/>
    <w:basedOn w:val="Normal"/>
    <w:next w:val="Normal"/>
    <w:pPr>
      <w:keepNext w:val="1"/>
      <w:keepLines w:val="1"/>
      <w:pageBreakBefore w:val="0"/>
    </w:pPr>
    <w:rPr>
      <w:i w:val="1"/>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2160" w:lineRule="auto"/>
      <w:jc w:val="center"/>
    </w:pPr>
    <w:rPr/>
  </w:style>
  <w:style w:type="paragraph" w:styleId="Subtitle">
    <w:name w:val="Subtitle"/>
    <w:basedOn w:val="Normal"/>
    <w:next w:val="Normal"/>
    <w:pPr>
      <w:keepNext w:val="1"/>
      <w:keepLines w:val="1"/>
      <w:pageBreakBefore w:val="0"/>
      <w:jc w:val="center"/>
    </w:pP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