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o4xn2verpb23" w:id="0"/>
      <w:bookmarkEnd w:id="0"/>
      <w:r w:rsidDel="00000000" w:rsidR="00000000" w:rsidRPr="00000000">
        <w:rPr>
          <w:rtl w:val="0"/>
        </w:rPr>
        <w:t xml:space="preserve">Caso Barilla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fueron las consecuencias de los dichos del presidente de Barilla? Nombre todas.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podía afectar el posicionamiento?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¿El problema se vió reflejado en las ventas?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Barilla había construído su imagen de marca para diferenciarse de las otras marcas de pasta?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fue el trabajo de Colzani en relación a Relaciones públicas?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 qué manera construyó reputación?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la estrategia para la nueva imagen de Barilla?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