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6mrgyzyoeoy5" w:id="0"/>
      <w:bookmarkEnd w:id="0"/>
      <w:r w:rsidDel="00000000" w:rsidR="00000000" w:rsidRPr="00000000">
        <w:rPr>
          <w:rtl w:val="0"/>
        </w:rPr>
        <w:t xml:space="preserve">Questions for the Leadership Team</w:t>
      </w:r>
    </w:p>
    <w:p w:rsidR="00000000" w:rsidDel="00000000" w:rsidP="00000000" w:rsidRDefault="00000000" w:rsidRPr="00000000" w14:paraId="00000002">
      <w:pPr>
        <w:pStyle w:val="Subtitle"/>
        <w:pageBreakBefore w:val="0"/>
        <w:rPr/>
      </w:pPr>
      <w:bookmarkStart w:colFirst="0" w:colLast="0" w:name="_mgija9gb2v3z" w:id="1"/>
      <w:bookmarkEnd w:id="1"/>
      <w:r w:rsidDel="00000000" w:rsidR="00000000" w:rsidRPr="00000000">
        <w:rPr>
          <w:rtl w:val="0"/>
        </w:rPr>
        <w:t xml:space="preserve">Not in any particular order</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What patents do you hold?</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Is there any plan in place to prevent incumbents such as Kongsberg from implementing solar panels on their vehicles and implementing the same functionality you have?</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Kongsberg, ECA Group and the other competitors offer training and operational services. Is there a plan for you to offer them or does everything work autonomously and through the cloud?</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As explained by </w:t>
      </w:r>
      <w:r w:rsidDel="00000000" w:rsidR="00000000" w:rsidRPr="00000000">
        <w:rPr>
          <w:rtl w:val="0"/>
        </w:rPr>
        <w:t xml:space="preserve">SCOR</w:t>
      </w:r>
      <w:r w:rsidDel="00000000" w:rsidR="00000000" w:rsidRPr="00000000">
        <w:rPr>
          <w:rtl w:val="0"/>
        </w:rPr>
        <w:t xml:space="preserve"> in their WG107 report, shallow water / EEZ bathymetry is the most important because it has the biggest impact on the neighboring countries. What benefit do you have over SDB companies such as EOMAP that use light to generate bathymetry data at shallow depths?</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Do you autonomous vehicles have the possibility to attach instruments so that a certain task can be performed underwater?</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Have you developed or planned to develop mission planning software?</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How do you plan to recover vehicles stranded in the ocean?</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Are you aware of public domain bathymetry datasets?</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Have you started talks with potential customers?</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What is your business model?</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How do you plan to survive until the first datasets can begin to be sold?</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Have you performed thorough market research?</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How did you calculate your market size?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