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03">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Crowley, M., Hassan, F., &amp; Schmitt, E. (2020, January 3). </w:t>
      </w:r>
      <w:r w:rsidDel="00000000" w:rsidR="00000000" w:rsidRPr="00000000">
        <w:rPr>
          <w:rFonts w:ascii="Times New Roman" w:cs="Times New Roman" w:eastAsia="Times New Roman" w:hAnsi="Times New Roman"/>
          <w:i w:val="1"/>
          <w:rtl w:val="0"/>
        </w:rPr>
        <w:t xml:space="preserve">U.S. strike in Iraq kills Qassim Suleimani, commander of Iranian forces</w:t>
      </w:r>
      <w:r w:rsidDel="00000000" w:rsidR="00000000" w:rsidRPr="00000000">
        <w:rPr>
          <w:rFonts w:ascii="Times New Roman" w:cs="Times New Roman" w:eastAsia="Times New Roman" w:hAnsi="Times New Roman"/>
          <w:rtl w:val="0"/>
        </w:rPr>
        <w:t xml:space="preserve">. The New York Times. Retrieved April 14, 2022, from </w:t>
      </w:r>
      <w:hyperlink r:id="rId7">
        <w:r w:rsidDel="00000000" w:rsidR="00000000" w:rsidRPr="00000000">
          <w:rPr>
            <w:rFonts w:ascii="Times New Roman" w:cs="Times New Roman" w:eastAsia="Times New Roman" w:hAnsi="Times New Roman"/>
            <w:color w:val="1155cc"/>
            <w:u w:val="single"/>
            <w:rtl w:val="0"/>
          </w:rPr>
          <w:t xml:space="preserve">https://www.nytimes.com/2020/01/02/world/middleeast/qassem-soleimani-iraq-iran-attack.html</w:t>
        </w:r>
      </w:hyperlink>
      <w:r w:rsidDel="00000000" w:rsidR="00000000" w:rsidRPr="00000000">
        <w:rPr>
          <w:rtl w:val="0"/>
        </w:rPr>
      </w:r>
    </w:p>
    <w:p w:rsidR="00000000" w:rsidDel="00000000" w:rsidP="00000000" w:rsidRDefault="00000000" w:rsidRPr="00000000" w14:paraId="00000004">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Red Cross. (n.d.). </w:t>
      </w:r>
      <w:r w:rsidDel="00000000" w:rsidR="00000000" w:rsidRPr="00000000">
        <w:rPr>
          <w:rFonts w:ascii="Times New Roman" w:cs="Times New Roman" w:eastAsia="Times New Roman" w:hAnsi="Times New Roman"/>
          <w:i w:val="1"/>
          <w:rtl w:val="0"/>
        </w:rPr>
        <w:t xml:space="preserve">International Humanitarian Law and Human Rights</w:t>
      </w:r>
      <w:r w:rsidDel="00000000" w:rsidR="00000000" w:rsidRPr="00000000">
        <w:rPr>
          <w:rFonts w:ascii="Times New Roman" w:cs="Times New Roman" w:eastAsia="Times New Roman" w:hAnsi="Times New Roman"/>
          <w:rtl w:val="0"/>
        </w:rPr>
        <w:t xml:space="preserve">. Retrieved April 13, 2022, from </w:t>
      </w:r>
      <w:hyperlink r:id="rId8">
        <w:r w:rsidDel="00000000" w:rsidR="00000000" w:rsidRPr="00000000">
          <w:rPr>
            <w:rFonts w:ascii="Times New Roman" w:cs="Times New Roman" w:eastAsia="Times New Roman" w:hAnsi="Times New Roman"/>
            <w:color w:val="1155cc"/>
            <w:u w:val="single"/>
            <w:rtl w:val="0"/>
          </w:rPr>
          <w:t xml:space="preserve">https://www.redcross.org/content/dam/redcross/atg/PDF_s/Family___Holocaust_Tracing/IHL_HumanRights.pdf</w:t>
        </w:r>
      </w:hyperlink>
      <w:r w:rsidDel="00000000" w:rsidR="00000000" w:rsidRPr="00000000">
        <w:rPr>
          <w:rtl w:val="0"/>
        </w:rPr>
      </w:r>
    </w:p>
    <w:p w:rsidR="00000000" w:rsidDel="00000000" w:rsidP="00000000" w:rsidRDefault="00000000" w:rsidRPr="00000000" w14:paraId="00000005">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Majumdar Roy Choudhury, L., Aoun, A., Badawy, D., de Alburquerque Bacardit, L. A., Marjane, Y., &amp; Wilkinson, A. (2021, March 8). Final report of the Panel of Experts on Libya established pursuant to Security Council resolution 1973 (2011). Retrieved April 13, 2022, from </w:t>
      </w:r>
      <w:hyperlink r:id="rId9">
        <w:r w:rsidDel="00000000" w:rsidR="00000000" w:rsidRPr="00000000">
          <w:rPr>
            <w:rFonts w:ascii="Times New Roman" w:cs="Times New Roman" w:eastAsia="Times New Roman" w:hAnsi="Times New Roman"/>
            <w:color w:val="1155cc"/>
            <w:u w:val="single"/>
            <w:rtl w:val="0"/>
          </w:rPr>
          <w:t xml:space="preserve">https://undocs.org/Home/Mobile?FinalSymbol=S%2F2021%2F229</w:t>
        </w:r>
      </w:hyperlink>
      <w:r w:rsidDel="00000000" w:rsidR="00000000" w:rsidRPr="00000000">
        <w:rPr>
          <w:rtl w:val="0"/>
        </w:rPr>
      </w:r>
    </w:p>
    <w:p w:rsidR="00000000" w:rsidDel="00000000" w:rsidP="00000000" w:rsidRDefault="00000000" w:rsidRPr="00000000" w14:paraId="00000006">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Slijper, F. (2019). (rep.). </w:t>
      </w:r>
      <w:r w:rsidDel="00000000" w:rsidR="00000000" w:rsidRPr="00000000">
        <w:rPr>
          <w:rFonts w:ascii="Times New Roman" w:cs="Times New Roman" w:eastAsia="Times New Roman" w:hAnsi="Times New Roman"/>
          <w:i w:val="1"/>
          <w:rtl w:val="0"/>
        </w:rPr>
        <w:t xml:space="preserve">Slipery Slope: The arms industry and increasingly autonomous weapons</w:t>
      </w:r>
      <w:r w:rsidDel="00000000" w:rsidR="00000000" w:rsidRPr="00000000">
        <w:rPr>
          <w:rFonts w:ascii="Times New Roman" w:cs="Times New Roman" w:eastAsia="Times New Roman" w:hAnsi="Times New Roman"/>
          <w:rtl w:val="0"/>
        </w:rPr>
        <w:t xml:space="preserve">. PAX for Peace. Retrieved April 13, 2022, from </w:t>
      </w:r>
      <w:hyperlink r:id="rId10">
        <w:r w:rsidDel="00000000" w:rsidR="00000000" w:rsidRPr="00000000">
          <w:rPr>
            <w:rFonts w:ascii="Times New Roman" w:cs="Times New Roman" w:eastAsia="Times New Roman" w:hAnsi="Times New Roman"/>
            <w:color w:val="1155cc"/>
            <w:u w:val="single"/>
            <w:rtl w:val="0"/>
          </w:rPr>
          <w:t xml:space="preserve">https://paxforpeace.nl/media/download/pax-report-slippery-slope.pdf</w:t>
        </w:r>
      </w:hyperlink>
      <w:r w:rsidDel="00000000" w:rsidR="00000000" w:rsidRPr="00000000">
        <w:rPr>
          <w:rtl w:val="0"/>
        </w:rPr>
      </w:r>
    </w:p>
    <w:p w:rsidR="00000000" w:rsidDel="00000000" w:rsidP="00000000" w:rsidRDefault="00000000" w:rsidRPr="00000000" w14:paraId="00000007">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Palestine on behalf of the Group of 10. CCW GGE Meeting on Lethal Autonomous Weapons Systems, UN audio files. (2021, September 24). Retrieved April 13, 2022, from: </w:t>
      </w:r>
      <w:hyperlink r:id="rId11">
        <w:r w:rsidDel="00000000" w:rsidR="00000000" w:rsidRPr="00000000">
          <w:rPr>
            <w:rFonts w:ascii="Times New Roman" w:cs="Times New Roman" w:eastAsia="Times New Roman" w:hAnsi="Times New Roman"/>
            <w:color w:val="1155cc"/>
            <w:u w:val="single"/>
            <w:rtl w:val="0"/>
          </w:rPr>
          <w:t xml:space="preserve">https://conf.unog.ch/dr/public/61.0500/9393801E-E15D-4CA3-B154-401AA343ACB1_10h19/chunks/snippet_lEs62-44t70-24.mp3</w:t>
        </w:r>
      </w:hyperlink>
      <w:r w:rsidDel="00000000" w:rsidR="00000000" w:rsidRPr="00000000">
        <w:rPr>
          <w:rtl w:val="0"/>
        </w:rPr>
      </w:r>
    </w:p>
    <w:p w:rsidR="00000000" w:rsidDel="00000000" w:rsidP="00000000" w:rsidRDefault="00000000" w:rsidRPr="00000000" w14:paraId="00000008">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Crunch time on Killer Robots</w:t>
      </w:r>
      <w:r w:rsidDel="00000000" w:rsidR="00000000" w:rsidRPr="00000000">
        <w:rPr>
          <w:rFonts w:ascii="Times New Roman" w:cs="Times New Roman" w:eastAsia="Times New Roman" w:hAnsi="Times New Roman"/>
          <w:rtl w:val="0"/>
        </w:rPr>
        <w:t xml:space="preserve">. Human Rights Watch. (2021, December 1). Retrieved April 13, 2022, from </w:t>
      </w:r>
      <w:hyperlink r:id="rId12">
        <w:r w:rsidDel="00000000" w:rsidR="00000000" w:rsidRPr="00000000">
          <w:rPr>
            <w:rFonts w:ascii="Times New Roman" w:cs="Times New Roman" w:eastAsia="Times New Roman" w:hAnsi="Times New Roman"/>
            <w:color w:val="1155cc"/>
            <w:u w:val="single"/>
            <w:rtl w:val="0"/>
          </w:rPr>
          <w:t xml:space="preserve">https://www.hrw.org/news/2021/12/01/crunch-time-killer-robots</w:t>
        </w:r>
      </w:hyperlink>
      <w:r w:rsidDel="00000000" w:rsidR="00000000" w:rsidRPr="00000000">
        <w:rPr>
          <w:rtl w:val="0"/>
        </w:rPr>
      </w:r>
    </w:p>
    <w:p w:rsidR="00000000" w:rsidDel="00000000" w:rsidP="00000000" w:rsidRDefault="00000000" w:rsidRPr="00000000" w14:paraId="00000009">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IHL?</w:t>
      </w:r>
      <w:r w:rsidDel="00000000" w:rsidR="00000000" w:rsidRPr="00000000">
        <w:rPr>
          <w:rFonts w:ascii="Times New Roman" w:cs="Times New Roman" w:eastAsia="Times New Roman" w:hAnsi="Times New Roman"/>
          <w:rtl w:val="0"/>
        </w:rPr>
        <w:t xml:space="preserve"> International Committee of the Red Cross. (2015, November 12). Retrieved April 13, 2022, from </w:t>
      </w:r>
      <w:hyperlink r:id="rId13">
        <w:r w:rsidDel="00000000" w:rsidR="00000000" w:rsidRPr="00000000">
          <w:rPr>
            <w:rFonts w:ascii="Times New Roman" w:cs="Times New Roman" w:eastAsia="Times New Roman" w:hAnsi="Times New Roman"/>
            <w:color w:val="1155cc"/>
            <w:u w:val="single"/>
            <w:rtl w:val="0"/>
          </w:rPr>
          <w:t xml:space="preserve">https://www.icrc.org/en/document/what-ihl</w:t>
        </w:r>
      </w:hyperlink>
      <w:r w:rsidDel="00000000" w:rsidR="00000000" w:rsidRPr="00000000">
        <w:rPr>
          <w:rtl w:val="0"/>
        </w:rPr>
      </w:r>
    </w:p>
    <w:p w:rsidR="00000000" w:rsidDel="00000000" w:rsidP="00000000" w:rsidRDefault="00000000" w:rsidRPr="00000000" w14:paraId="0000000A">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Committee of the Red Cross (ICRC). Geneva Convention Relative to the Protection of Civilian Persons in Time of War (Fourth Geneva Convention), Additional Protocol 1, art. 1(2). (1949, 12 August). Retrieved April 13, 2022, from: </w:t>
      </w:r>
      <w:hyperlink r:id="rId14">
        <w:r w:rsidDel="00000000" w:rsidR="00000000" w:rsidRPr="00000000">
          <w:rPr>
            <w:rFonts w:ascii="Times New Roman" w:cs="Times New Roman" w:eastAsia="Times New Roman" w:hAnsi="Times New Roman"/>
            <w:color w:val="1155cc"/>
            <w:u w:val="single"/>
            <w:rtl w:val="0"/>
          </w:rPr>
          <w:t xml:space="preserve">https://www.refworld.org/docid/3ae6b36d2.html</w:t>
        </w:r>
      </w:hyperlink>
      <w:r w:rsidDel="00000000" w:rsidR="00000000" w:rsidRPr="00000000">
        <w:rPr>
          <w:rtl w:val="0"/>
        </w:rPr>
      </w:r>
    </w:p>
    <w:p w:rsidR="00000000" w:rsidDel="00000000" w:rsidP="00000000" w:rsidRDefault="00000000" w:rsidRPr="00000000" w14:paraId="0000000B">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Cluster munition</w:t>
      </w:r>
      <w:r w:rsidDel="00000000" w:rsidR="00000000" w:rsidRPr="00000000">
        <w:rPr>
          <w:rFonts w:ascii="Times New Roman" w:cs="Times New Roman" w:eastAsia="Times New Roman" w:hAnsi="Times New Roman"/>
          <w:rtl w:val="0"/>
        </w:rPr>
        <w:t xml:space="preserve">. Weapons Law Encyclopedia. (2013, November 30). Retrieved April 13, 2022, from </w:t>
      </w:r>
      <w:hyperlink r:id="rId15">
        <w:r w:rsidDel="00000000" w:rsidR="00000000" w:rsidRPr="00000000">
          <w:rPr>
            <w:rFonts w:ascii="Times New Roman" w:cs="Times New Roman" w:eastAsia="Times New Roman" w:hAnsi="Times New Roman"/>
            <w:color w:val="1155cc"/>
            <w:u w:val="single"/>
            <w:rtl w:val="0"/>
          </w:rPr>
          <w:t xml:space="preserve">http://www.weaponslaw.org/glossary/cluster-munition-definition</w:t>
        </w:r>
      </w:hyperlink>
      <w:r w:rsidDel="00000000" w:rsidR="00000000" w:rsidRPr="00000000">
        <w:rPr>
          <w:rtl w:val="0"/>
        </w:rPr>
      </w:r>
    </w:p>
    <w:p w:rsidR="00000000" w:rsidDel="00000000" w:rsidP="00000000" w:rsidRDefault="00000000" w:rsidRPr="00000000" w14:paraId="0000000C">
      <w:pPr>
        <w:spacing w:after="0" w:before="0" w:line="480" w:lineRule="auto"/>
        <w:ind w:left="720" w:hanging="720"/>
        <w:rPr/>
      </w:pPr>
      <w:r w:rsidDel="00000000" w:rsidR="00000000" w:rsidRPr="00000000">
        <w:rPr>
          <w:rFonts w:ascii="Times New Roman" w:cs="Times New Roman" w:eastAsia="Times New Roman" w:hAnsi="Times New Roman"/>
          <w:rtl w:val="0"/>
        </w:rPr>
        <w:t xml:space="preserve">Geneva International Center for Humanitarian Demining. (2020). </w:t>
      </w:r>
      <w:r w:rsidDel="00000000" w:rsidR="00000000" w:rsidRPr="00000000">
        <w:rPr>
          <w:rFonts w:ascii="Times New Roman" w:cs="Times New Roman" w:eastAsia="Times New Roman" w:hAnsi="Times New Roman"/>
          <w:i w:val="1"/>
          <w:rtl w:val="0"/>
        </w:rPr>
        <w:t xml:space="preserve">What are Cluster Munitions?</w:t>
      </w:r>
      <w:r w:rsidDel="00000000" w:rsidR="00000000" w:rsidRPr="00000000">
        <w:rPr>
          <w:rFonts w:ascii="Times New Roman" w:cs="Times New Roman" w:eastAsia="Times New Roman" w:hAnsi="Times New Roman"/>
          <w:rtl w:val="0"/>
        </w:rPr>
        <w:t xml:space="preserve"> Retrieved April 13, 2022, from </w:t>
      </w:r>
      <w:hyperlink r:id="rId16">
        <w:r w:rsidDel="00000000" w:rsidR="00000000" w:rsidRPr="00000000">
          <w:rPr>
            <w:rFonts w:ascii="Times New Roman" w:cs="Times New Roman" w:eastAsia="Times New Roman" w:hAnsi="Times New Roman"/>
            <w:color w:val="1155cc"/>
            <w:u w:val="single"/>
            <w:rtl w:val="0"/>
          </w:rPr>
          <w:t xml:space="preserve">https://www.youtube.com/watch?v=LU8Ksx49TgA</w:t>
        </w:r>
      </w:hyperlink>
      <w:r w:rsidDel="00000000" w:rsidR="00000000" w:rsidRPr="00000000">
        <w:rPr>
          <w:rtl w:val="0"/>
        </w:rPr>
      </w:r>
    </w:p>
    <w:p w:rsidR="00000000" w:rsidDel="00000000" w:rsidP="00000000" w:rsidRDefault="00000000" w:rsidRPr="00000000" w14:paraId="0000000D">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Malta. CCW GGE Meeting on Lethal Autonomous Weapons Systems, UN audio files. (2021, September 24). Retrieved April 13, 2022, from: </w:t>
      </w:r>
      <w:hyperlink r:id="rId17">
        <w:r w:rsidDel="00000000" w:rsidR="00000000" w:rsidRPr="00000000">
          <w:rPr>
            <w:rFonts w:ascii="Times New Roman" w:cs="Times New Roman" w:eastAsia="Times New Roman" w:hAnsi="Times New Roman"/>
            <w:color w:val="1155cc"/>
            <w:u w:val="single"/>
            <w:rtl w:val="0"/>
          </w:rPr>
          <w:t xml:space="preserve">https://conf.unog.ch/dr/public/61.0500/9393801E-E15D-4CA3-B154-401AA343ACB1_10h19/chunks/snippet_lEs111-41t114-30.mp3</w:t>
        </w:r>
      </w:hyperlink>
      <w:r w:rsidDel="00000000" w:rsidR="00000000" w:rsidRPr="00000000">
        <w:rPr>
          <w:rFonts w:ascii="Times New Roman" w:cs="Times New Roman" w:eastAsia="Times New Roman" w:hAnsi="Times New Roman"/>
          <w:rtl w:val="0"/>
        </w:rPr>
        <w:t xml:space="preserve"> ("we also subscribe to the view that the application of LAWS, insofar as these systems are preprogrammed to attack, would remove the human judgment to exercise discretion, flexibility, or adaptability, or perhaps restraint or mercy.")</w:t>
      </w:r>
    </w:p>
    <w:p w:rsidR="00000000" w:rsidDel="00000000" w:rsidP="00000000" w:rsidRDefault="00000000" w:rsidRPr="00000000" w14:paraId="0000000E">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of 10. "Written Contribution for the Chair of the Group of Government Experts (GGE) on Lethal Autonomous Weapon Systems (LAWS)", p. 4-5. (2021, September). Retrieved April 13, 2022, from: </w:t>
      </w:r>
      <w:hyperlink r:id="rId18">
        <w:r w:rsidDel="00000000" w:rsidR="00000000" w:rsidRPr="00000000">
          <w:rPr>
            <w:rFonts w:ascii="Times New Roman" w:cs="Times New Roman" w:eastAsia="Times New Roman" w:hAnsi="Times New Roman"/>
            <w:color w:val="1155cc"/>
            <w:u w:val="single"/>
            <w:rtl w:val="0"/>
          </w:rPr>
          <w:t xml:space="preserve">https://reachingcriticalwill.org/images/documents/Disarmamentfora/ccw/2021/gge/documents/G10_sept.pdf</w:t>
        </w:r>
      </w:hyperlink>
      <w:r w:rsidDel="00000000" w:rsidR="00000000" w:rsidRPr="00000000">
        <w:rPr>
          <w:rtl w:val="0"/>
        </w:rPr>
      </w:r>
    </w:p>
    <w:p w:rsidR="00000000" w:rsidDel="00000000" w:rsidP="00000000" w:rsidRDefault="00000000" w:rsidRPr="00000000" w14:paraId="0000000F">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Asaro. "Autonomous Weapons and the Ethics of Artificial Intelligence" in Ethics of Artificial Intelligence, ed. S. Matthew Liao, (Oxford: Oxford Scholarship Online, October 2020)</w:t>
      </w:r>
    </w:p>
    <w:p w:rsidR="00000000" w:rsidDel="00000000" w:rsidP="00000000" w:rsidRDefault="00000000" w:rsidRPr="00000000" w14:paraId="00000010">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Mexico on behalf of Brazil, Chile, and Mexico. CCW GGE Meeting on Lethal Autonomous Weapons Systems, UN audio files. (2021, September 30). Retrieved April 13, 2022, from: </w:t>
      </w:r>
      <w:hyperlink r:id="rId19">
        <w:r w:rsidDel="00000000" w:rsidR="00000000" w:rsidRPr="00000000">
          <w:rPr>
            <w:rFonts w:ascii="Times New Roman" w:cs="Times New Roman" w:eastAsia="Times New Roman" w:hAnsi="Times New Roman"/>
            <w:color w:val="1155cc"/>
            <w:u w:val="single"/>
            <w:rtl w:val="0"/>
          </w:rPr>
          <w:t xml:space="preserve">https://conf.unog.ch/dr/public/61.0500/BBCD7228-3EEE-4C80-B2CA-7576AoEDFDE0_10h10/chunks/snippet_lEs107-12t116-37.mp3</w:t>
        </w:r>
      </w:hyperlink>
      <w:r w:rsidDel="00000000" w:rsidR="00000000" w:rsidRPr="00000000">
        <w:rPr>
          <w:rtl w:val="0"/>
        </w:rPr>
      </w:r>
    </w:p>
    <w:p w:rsidR="00000000" w:rsidDel="00000000" w:rsidP="00000000" w:rsidRDefault="00000000" w:rsidRPr="00000000" w14:paraId="00000011">
      <w:pPr>
        <w:spacing w:after="0" w:line="48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Dorosin, J. (2021, December 3). </w:t>
      </w:r>
      <w:r w:rsidDel="00000000" w:rsidR="00000000" w:rsidRPr="00000000">
        <w:rPr>
          <w:rFonts w:ascii="Times New Roman" w:cs="Times New Roman" w:eastAsia="Times New Roman" w:hAnsi="Times New Roman"/>
          <w:i w:val="1"/>
          <w:rtl w:val="0"/>
        </w:rPr>
        <w:t xml:space="preserve">Convention on CCW Group of governmental experts on emerging technologies in the area of laws</w:t>
      </w:r>
      <w:r w:rsidDel="00000000" w:rsidR="00000000" w:rsidRPr="00000000">
        <w:rPr>
          <w:rFonts w:ascii="Times New Roman" w:cs="Times New Roman" w:eastAsia="Times New Roman" w:hAnsi="Times New Roman"/>
          <w:rtl w:val="0"/>
        </w:rPr>
        <w:t xml:space="preserve">. U.S. Mission to International Organizations in Geneva. Retrieved April 13, 2022, from </w:t>
      </w:r>
      <w:hyperlink r:id="rId20">
        <w:r w:rsidDel="00000000" w:rsidR="00000000" w:rsidRPr="00000000">
          <w:rPr>
            <w:rFonts w:ascii="Times New Roman" w:cs="Times New Roman" w:eastAsia="Times New Roman" w:hAnsi="Times New Roman"/>
            <w:color w:val="1155cc"/>
            <w:u w:val="single"/>
            <w:rtl w:val="0"/>
          </w:rPr>
          <w:t xml:space="preserve">https://geneva.usmission.gov/2021/12/03/convention-on-ccw-group-of-governmental-experts-on-emerging-technologies-in-the-area-of-laws/</w:t>
        </w:r>
      </w:hyperlink>
      <w:r w:rsidDel="00000000" w:rsidR="00000000" w:rsidRPr="00000000">
        <w:rPr>
          <w:rtl w:val="0"/>
        </w:rPr>
      </w:r>
    </w:p>
    <w:p w:rsidR="00000000" w:rsidDel="00000000" w:rsidP="00000000" w:rsidRDefault="00000000" w:rsidRPr="00000000" w14:paraId="00000012">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Stopping killer robots</w:t>
      </w:r>
      <w:r w:rsidDel="00000000" w:rsidR="00000000" w:rsidRPr="00000000">
        <w:rPr>
          <w:rFonts w:ascii="Times New Roman" w:cs="Times New Roman" w:eastAsia="Times New Roman" w:hAnsi="Times New Roman"/>
          <w:rtl w:val="0"/>
        </w:rPr>
        <w:t xml:space="preserve">. Human Rights Watch. (2021, April 5). Retrieved April 13, 2022, from </w:t>
      </w:r>
      <w:hyperlink r:id="rId21">
        <w:r w:rsidDel="00000000" w:rsidR="00000000" w:rsidRPr="00000000">
          <w:rPr>
            <w:rFonts w:ascii="Times New Roman" w:cs="Times New Roman" w:eastAsia="Times New Roman" w:hAnsi="Times New Roman"/>
            <w:color w:val="1155cc"/>
            <w:u w:val="single"/>
            <w:rtl w:val="0"/>
          </w:rPr>
          <w:t xml:space="preserve">https://www.hrw.org/report/2020/08/10/stopping-killer-robots/country-positions-banning-fully-autonomous-weapons-and#</w:t>
        </w:r>
      </w:hyperlink>
      <w:r w:rsidDel="00000000" w:rsidR="00000000" w:rsidRPr="00000000">
        <w:rPr>
          <w:rtl w:val="0"/>
        </w:rPr>
      </w:r>
    </w:p>
    <w:p w:rsidR="00000000" w:rsidDel="00000000" w:rsidP="00000000" w:rsidRDefault="00000000" w:rsidRPr="00000000" w14:paraId="00000013">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Kallenborn, Z. (2020, October 14). </w:t>
      </w:r>
      <w:r w:rsidDel="00000000" w:rsidR="00000000" w:rsidRPr="00000000">
        <w:rPr>
          <w:rFonts w:ascii="Times New Roman" w:cs="Times New Roman" w:eastAsia="Times New Roman" w:hAnsi="Times New Roman"/>
          <w:i w:val="1"/>
          <w:rtl w:val="0"/>
        </w:rPr>
        <w:t xml:space="preserve">A partial ban on autonomous weapons would make everyone safer</w:t>
      </w:r>
      <w:r w:rsidDel="00000000" w:rsidR="00000000" w:rsidRPr="00000000">
        <w:rPr>
          <w:rFonts w:ascii="Times New Roman" w:cs="Times New Roman" w:eastAsia="Times New Roman" w:hAnsi="Times New Roman"/>
          <w:rtl w:val="0"/>
        </w:rPr>
        <w:t xml:space="preserve">. Foreign Policy. Retrieved April 13, 2022, from </w:t>
      </w:r>
      <w:hyperlink r:id="rId22">
        <w:r w:rsidDel="00000000" w:rsidR="00000000" w:rsidRPr="00000000">
          <w:rPr>
            <w:rFonts w:ascii="Times New Roman" w:cs="Times New Roman" w:eastAsia="Times New Roman" w:hAnsi="Times New Roman"/>
            <w:color w:val="1155cc"/>
            <w:u w:val="single"/>
            <w:rtl w:val="0"/>
          </w:rPr>
          <w:t xml:space="preserve">https://foreignpolicy.com/2020/10/14/ai-drones-swarms-killer-robots-partial-ban-on-autonomous-weapons-would-make-everyone-safer/</w:t>
        </w:r>
      </w:hyperlink>
      <w:r w:rsidDel="00000000" w:rsidR="00000000" w:rsidRPr="00000000">
        <w:rPr>
          <w:rtl w:val="0"/>
        </w:rPr>
      </w:r>
    </w:p>
    <w:p w:rsidR="00000000" w:rsidDel="00000000" w:rsidP="00000000" w:rsidRDefault="00000000" w:rsidRPr="00000000" w14:paraId="00000014">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of Venezuela. “General Principles on Lethal Autonomous Weapons Systems”. Working Paper submitted on behalf of the Non-Aligned Movement (NAM) and other states parties to the Convention on Conventional Weapons Group of Governmental Experts on lethal autonomous weapons systems. (2018, March 28). Retrieved April 13, 2022, from: </w:t>
      </w:r>
      <w:hyperlink r:id="rId23">
        <w:r w:rsidDel="00000000" w:rsidR="00000000" w:rsidRPr="00000000">
          <w:rPr>
            <w:rFonts w:ascii="Times New Roman" w:cs="Times New Roman" w:eastAsia="Times New Roman" w:hAnsi="Times New Roman"/>
            <w:color w:val="1155cc"/>
            <w:u w:val="single"/>
            <w:rtl w:val="0"/>
          </w:rPr>
          <w:t xml:space="preserve">https://www.unog.ch/80256EDD006B8954/(httpAssets)/E9BBB3F7ACBE8790C125825F004AA329/$file/CCW_GGE_1_2018_WP.1.pdf</w:t>
        </w:r>
      </w:hyperlink>
      <w:r w:rsidDel="00000000" w:rsidR="00000000" w:rsidRPr="00000000">
        <w:rPr>
          <w:rtl w:val="0"/>
        </w:rPr>
      </w:r>
    </w:p>
    <w:p w:rsidR="00000000" w:rsidDel="00000000" w:rsidP="00000000" w:rsidRDefault="00000000" w:rsidRPr="00000000" w14:paraId="00000015">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of the Group of Governmental Experts on Emerging Technologies in the Area of Lethal Autonomous Weapons Systems". CCW/GGE.1/2019/3, p. 13. Guiding Principle (f). (2019, September 25)</w:t>
      </w:r>
      <w:r w:rsidDel="00000000" w:rsidR="00000000" w:rsidRPr="00000000">
        <w:rPr>
          <w:rtl w:val="0"/>
        </w:rPr>
      </w:r>
    </w:p>
    <w:p w:rsidR="00000000" w:rsidDel="00000000" w:rsidP="00000000" w:rsidRDefault="00000000" w:rsidRPr="00000000" w14:paraId="00000016">
      <w:pPr>
        <w:spacing w:after="0" w:before="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Maurer, P. (2021, December 10). </w:t>
      </w:r>
      <w:r w:rsidDel="00000000" w:rsidR="00000000" w:rsidRPr="00000000">
        <w:rPr>
          <w:rFonts w:ascii="Times New Roman" w:cs="Times New Roman" w:eastAsia="Times New Roman" w:hAnsi="Times New Roman"/>
          <w:i w:val="1"/>
          <w:rtl w:val="0"/>
        </w:rPr>
        <w:t xml:space="preserve">Peter Maurer: "Autonomous weapon systems raise ethical concerns for society"</w:t>
      </w:r>
      <w:r w:rsidDel="00000000" w:rsidR="00000000" w:rsidRPr="00000000">
        <w:rPr>
          <w:rFonts w:ascii="Times New Roman" w:cs="Times New Roman" w:eastAsia="Times New Roman" w:hAnsi="Times New Roman"/>
          <w:rtl w:val="0"/>
        </w:rPr>
        <w:t xml:space="preserve">. ReliefWeb. Retrieved April 13, 2022, from </w:t>
      </w:r>
      <w:hyperlink r:id="rId24">
        <w:r w:rsidDel="00000000" w:rsidR="00000000" w:rsidRPr="00000000">
          <w:rPr>
            <w:rFonts w:ascii="Times New Roman" w:cs="Times New Roman" w:eastAsia="Times New Roman" w:hAnsi="Times New Roman"/>
            <w:color w:val="1155cc"/>
            <w:u w:val="single"/>
            <w:rtl w:val="0"/>
          </w:rPr>
          <w:t xml:space="preserve">https://reliefweb.int/report/world/peter-maurer-autonomous-weapon-systems-raise-ethical-concerns-society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6335"/>
    <w:pPr>
      <w:spacing w:after="200" w:line="276"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703AC"/>
    <w:pPr>
      <w:tabs>
        <w:tab w:val="center" w:pos="4680"/>
        <w:tab w:val="right" w:pos="9360"/>
      </w:tabs>
    </w:pPr>
  </w:style>
  <w:style w:type="character" w:styleId="HeaderChar" w:customStyle="1">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val="1"/>
    <w:rsid w:val="00C703AC"/>
    <w:pPr>
      <w:tabs>
        <w:tab w:val="center" w:pos="4680"/>
        <w:tab w:val="right" w:pos="9360"/>
      </w:tabs>
    </w:pPr>
  </w:style>
  <w:style w:type="character" w:styleId="FooterChar" w:customStyle="1">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val="1"/>
    <w:rsid w:val="00363758"/>
    <w:rPr>
      <w:color w:val="0000ff" w:themeColor="hyperlink"/>
      <w:u w:val="single"/>
    </w:rPr>
  </w:style>
  <w:style w:type="paragraph" w:styleId="BalloonText">
    <w:name w:val="Balloon Text"/>
    <w:basedOn w:val="Normal"/>
    <w:link w:val="BalloonTextChar"/>
    <w:uiPriority w:val="99"/>
    <w:semiHidden w:val="1"/>
    <w:unhideWhenUsed w:val="1"/>
    <w:rsid w:val="00F21E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1E2D"/>
    <w:rPr>
      <w:rFonts w:ascii="Tahoma" w:cs="Tahoma" w:hAnsi="Tahoma"/>
      <w:sz w:val="16"/>
      <w:szCs w:val="16"/>
    </w:rPr>
  </w:style>
  <w:style w:type="paragraph" w:styleId="HTMLPreformatted">
    <w:name w:val="HTML Preformatted"/>
    <w:basedOn w:val="Normal"/>
    <w:link w:val="HTMLPreformattedChar"/>
    <w:uiPriority w:val="99"/>
    <w:unhideWhenUsed w:val="1"/>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EA7172"/>
    <w:rPr>
      <w:rFonts w:ascii="Courier New" w:cs="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eneva.usmission.gov/2021/12/03/convention-on-ccw-group-of-governmental-experts-on-emerging-technologies-in-the-area-of-laws/" TargetMode="External"/><Relationship Id="rId11" Type="http://schemas.openxmlformats.org/officeDocument/2006/relationships/hyperlink" Target="https://conf.unog.ch/dr/public/61.0500/9393801E-E15D-4CA3-B154-401AA343ACB1_10h19/chunks/snippet_lEs62-44t70-24.mp3" TargetMode="External"/><Relationship Id="rId22" Type="http://schemas.openxmlformats.org/officeDocument/2006/relationships/hyperlink" Target="https://foreignpolicy.com/2020/10/14/ai-drones-swarms-killer-robots-partial-ban-on-autonomous-weapons-would-make-everyone-safer/" TargetMode="External"/><Relationship Id="rId10" Type="http://schemas.openxmlformats.org/officeDocument/2006/relationships/hyperlink" Target="https://paxforpeace.nl/media/download/pax-report-slippery-slope.pdf" TargetMode="External"/><Relationship Id="rId21" Type="http://schemas.openxmlformats.org/officeDocument/2006/relationships/hyperlink" Target="https://www.hrw.org/report/2020/08/10/stopping-killer-robots/country-positions-banning-fully-autonomous-weapons-and#" TargetMode="External"/><Relationship Id="rId13" Type="http://schemas.openxmlformats.org/officeDocument/2006/relationships/hyperlink" Target="https://www.icrc.org/en/document/what-ihl" TargetMode="External"/><Relationship Id="rId24" Type="http://schemas.openxmlformats.org/officeDocument/2006/relationships/hyperlink" Target="https://reliefweb.int/report/world/peter-maurer-autonomous-weapon-systems-raise-ethical-concerns-society" TargetMode="External"/><Relationship Id="rId12" Type="http://schemas.openxmlformats.org/officeDocument/2006/relationships/hyperlink" Target="https://www.hrw.org/news/2021/12/01/crunch-time-killer-robots" TargetMode="External"/><Relationship Id="rId23" Type="http://schemas.openxmlformats.org/officeDocument/2006/relationships/hyperlink" Target="https://www.unog.ch/80256EDD006B8954/(httpAssets)/E9BBB3F7ACBE8790C125825F004AA329/$file/CCW_GGE_1_2018_WP.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docs.org/Home/Mobile?FinalSymbol=S%2F2021%2F229" TargetMode="External"/><Relationship Id="rId15" Type="http://schemas.openxmlformats.org/officeDocument/2006/relationships/hyperlink" Target="http://www.weaponslaw.org/glossary/cluster-munition-definition" TargetMode="External"/><Relationship Id="rId14" Type="http://schemas.openxmlformats.org/officeDocument/2006/relationships/hyperlink" Target="https://www.refworld.org/docid/3ae6b36d2.html" TargetMode="External"/><Relationship Id="rId17" Type="http://schemas.openxmlformats.org/officeDocument/2006/relationships/hyperlink" Target="https://conf.unog.ch/dr/public/61.0500/9393801E-E15D-4CA3-B154-401AA343ACB1_10h19/chunks/snippet_lEs111-41t114-30.mp3" TargetMode="External"/><Relationship Id="rId16" Type="http://schemas.openxmlformats.org/officeDocument/2006/relationships/hyperlink" Target="https://www.youtube.com/watch?v=LU8Ksx49TgA" TargetMode="External"/><Relationship Id="rId5" Type="http://schemas.openxmlformats.org/officeDocument/2006/relationships/styles" Target="styles.xml"/><Relationship Id="rId19" Type="http://schemas.openxmlformats.org/officeDocument/2006/relationships/hyperlink" Target="https://conf.unog.ch/dr/public/61.0500/BBCD7228-3EEE-4C80-B2CA-7576AoEDFDE0_10h10/chunks/snippet_lEs107-12t116-37.mp3" TargetMode="External"/><Relationship Id="rId6" Type="http://schemas.openxmlformats.org/officeDocument/2006/relationships/customXml" Target="../customXML/item1.xml"/><Relationship Id="rId18" Type="http://schemas.openxmlformats.org/officeDocument/2006/relationships/hyperlink" Target="https://reachingcriticalwill.org/images/documents/Disarmamentfora/ccw/2021/gge/documents/G10_sept.pdf" TargetMode="External"/><Relationship Id="rId7" Type="http://schemas.openxmlformats.org/officeDocument/2006/relationships/hyperlink" Target="https://www.nytimes.com/2020/01/02/world/middleeast/qassem-soleimani-iraq-iran-attack.html" TargetMode="External"/><Relationship Id="rId8" Type="http://schemas.openxmlformats.org/officeDocument/2006/relationships/hyperlink" Target="https://www.redcross.org/content/dam/redcross/atg/PDF_s/Family___Holocaust_Tracing/IHL_HumanRigh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qHWllVQw2TQNGECQU6UWvSlug==">AMUW2mXR55bNkoV7QirVZYp98aewq1w/P2O/j/XP5XhKAvxV18tAZbBql//EGGSdihloPmsWLjM1beucb+/gZcfH6qpIHqBTOMbz4kejAYEAo78dAR3ay9A=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2018-12-05T18:01:00Z</dcterms:created>
</cp:coreProperties>
</file>