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n6s9hlqx2z7c" w:id="0"/>
      <w:bookmarkEnd w:id="0"/>
      <w:r w:rsidDel="00000000" w:rsidR="00000000" w:rsidRPr="00000000">
        <w:rPr>
          <w:rtl w:val="0"/>
        </w:rPr>
        <w:t xml:space="preserve">Resumen para el Primer Trimestre</w:t>
      </w:r>
    </w:p>
    <w:p w:rsidR="00000000" w:rsidDel="00000000" w:rsidP="00000000" w:rsidRDefault="00000000" w:rsidRPr="00000000" w14:paraId="00000002">
      <w:pPr>
        <w:pStyle w:val="Heading1"/>
        <w:pageBreakBefore w:val="0"/>
        <w:rPr/>
      </w:pPr>
      <w:bookmarkStart w:colFirst="0" w:colLast="0" w:name="_ec7v8e11wcw0" w:id="1"/>
      <w:bookmarkEnd w:id="1"/>
      <w:r w:rsidDel="00000000" w:rsidR="00000000" w:rsidRPr="00000000">
        <w:rPr>
          <w:rtl w:val="0"/>
        </w:rPr>
        <w:t xml:space="preserve">Avineri</w:t>
      </w: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https://campus.belgrano.ort.edu.ar/educacionjudia/descargar/articulos/768198/</w:t>
        </w:r>
      </w:hyperlink>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v0nqzbs7calc" w:id="2"/>
      <w:bookmarkEnd w:id="2"/>
      <w:r w:rsidDel="00000000" w:rsidR="00000000" w:rsidRPr="00000000">
        <w:rPr>
          <w:rtl w:val="0"/>
        </w:rPr>
        <w:t xml:space="preserve">Resumen</w:t>
      </w:r>
    </w:p>
    <w:p w:rsidR="00000000" w:rsidDel="00000000" w:rsidP="00000000" w:rsidRDefault="00000000" w:rsidRPr="00000000" w14:paraId="00000005">
      <w:pPr>
        <w:pageBreakBefore w:val="0"/>
        <w:rPr/>
      </w:pPr>
      <w:r w:rsidDel="00000000" w:rsidR="00000000" w:rsidRPr="00000000">
        <w:rPr>
          <w:rtl w:val="0"/>
        </w:rPr>
        <w:t xml:space="preserve">Los judíos se mantuvieron una comunidad que no era meramente religiosa porque mantuvieron una relación con la tierra de sus antepasados. No solo se consideraban una minoría en los países donde habitaban durante la diáspora, sino una minoría </w:t>
      </w:r>
      <w:r w:rsidDel="00000000" w:rsidR="00000000" w:rsidRPr="00000000">
        <w:rPr>
          <w:i w:val="1"/>
          <w:rtl w:val="0"/>
        </w:rPr>
        <w:t xml:space="preserve">exiliada</w:t>
      </w:r>
      <w:r w:rsidDel="00000000" w:rsidR="00000000" w:rsidRPr="00000000">
        <w:rPr>
          <w:rtl w:val="0"/>
        </w:rPr>
        <w:t xml:space="preserve">. Esto era porque supuestamente no estaban en la tierra que le correspondía a su nación.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Muchos judíos continuaban con las tradiciones en las que referencian su deseo de volver a la Tierra Prometida, </w:t>
      </w:r>
      <w:r w:rsidDel="00000000" w:rsidR="00000000" w:rsidRPr="00000000">
        <w:rPr>
          <w:b w:val="1"/>
          <w:rtl w:val="0"/>
        </w:rPr>
        <w:t xml:space="preserve">pero muy pocos efectivamente lo hacían.</w:t>
      </w:r>
      <w:r w:rsidDel="00000000" w:rsidR="00000000" w:rsidRPr="00000000">
        <w:rPr>
          <w:rtl w:val="0"/>
        </w:rPr>
        <w:t xml:space="preserve"> Es más, se justificaba desde el punto de vista religioso, diciendo que “la providencia divina y no la intervención humana debía determinar cuándo y cómo los judíos serían redimidos de su exilio y retornarían a Sión”.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Esto implicaba una </w:t>
      </w:r>
      <w:r w:rsidDel="00000000" w:rsidR="00000000" w:rsidRPr="00000000">
        <w:rPr>
          <w:b w:val="1"/>
          <w:rtl w:val="0"/>
        </w:rPr>
        <w:t xml:space="preserve">paradoja</w:t>
      </w:r>
      <w:r w:rsidDel="00000000" w:rsidR="00000000" w:rsidRPr="00000000">
        <w:rPr>
          <w:rtl w:val="0"/>
        </w:rPr>
        <w:t xml:space="preserve">: Había un por un lado un fuerte sentimiento de unión a ala Tierra de Israel, pero no había esfuerzos presentes por hacer cumplir el cometido de retornar.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Hasta la segunda mitad del siglo XIX no apareció ningún movimiento activo de retorno a Palestina. El sionismo y el establecimiento del Estado de Israel desencadenaron de este movimiento. Es comúnmente dicho que este surgimiento se debe a la erupción del antisemitismo (</w:t>
      </w:r>
      <w:r w:rsidDel="00000000" w:rsidR="00000000" w:rsidRPr="00000000">
        <w:rPr>
          <w:rtl w:val="0"/>
        </w:rPr>
        <w:t xml:space="preserve">Ej</w:t>
      </w:r>
      <w:r w:rsidDel="00000000" w:rsidR="00000000" w:rsidRPr="00000000">
        <w:rPr>
          <w:rtl w:val="0"/>
        </w:rPr>
        <w:t xml:space="preserve">: Caso Dreyfus y teorías racistas </w:t>
      </w:r>
      <w:r w:rsidDel="00000000" w:rsidR="00000000" w:rsidRPr="00000000">
        <w:rPr>
          <w:rtl w:val="0"/>
        </w:rPr>
        <w:t xml:space="preserve">alemanas</w:t>
      </w:r>
      <w:r w:rsidDel="00000000" w:rsidR="00000000" w:rsidRPr="00000000">
        <w:rPr>
          <w:rtl w:val="0"/>
        </w:rPr>
        <w:t xml:space="preserve">), pero no es una buena respuesta, debido a que el antisemitismo, o por lo menos la animosidad anti judía, estuvieron presentes en Europa desde mucho antes.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La </w:t>
      </w:r>
      <w:r w:rsidDel="00000000" w:rsidR="00000000" w:rsidRPr="00000000">
        <w:rPr>
          <w:b w:val="1"/>
          <w:rtl w:val="0"/>
        </w:rPr>
        <w:t xml:space="preserve">paradoja</w:t>
      </w:r>
      <w:r w:rsidDel="00000000" w:rsidR="00000000" w:rsidRPr="00000000">
        <w:rPr>
          <w:rtl w:val="0"/>
        </w:rPr>
        <w:t xml:space="preserve"> continúa a partir del hecho de que el siglo en el que surgió el movimiento sionista, coincide con “el mejor siglo que los judíos experimentaron, colectiva e individualmente desde la destrucción del Templo”. Con la Revolución Francesa y la emancipación, por primera vez los judíos fueron aceptados como ciudadanos en la sociedad europea, y por primera vez gozaron de igualdad ante la ley, pudieron ingresar en las escuelas,,Surgió el dilema de qué era ser judío. Porque cada vez perdían más el lazo de las tradiciones, debido a que se fueron adaptando de forma distintas a la sociedad civil luego de la emancipación. Y si bien en la sociedad los no judíos los dejaron de diferenciar por un tema religioso (antes se identificaban a sí mismos como cristianos y los otros eran diferentes por judíos), las personas se comenzaron a identificar como parte de una nación, un grupo de personas que compartían un lenguaje, tradiciones en común y una historia de un pasado común, sea verdadera o ficticia.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Con esta corriente nacionalista entonces, surgió una pregunta. Si bien era universalista la sociedad, y no se dudaba que el judío perteneciera a esta, cuando en la escuela se aprendía sobre el pasado común, por ejemplo, y se les enseñaba a los niños franceses que provenían de los galos, los niños judíos podían también identificarse?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Lo que a Hertzl le pegó del caso Dreyfus fue que si bien la sociedad del momento se encontraba frente al judío más secularizado posible, cuando hubo un problema, lo que empezaron a decir fue “y cómo no va a ser él, si es judío”. Hertzl se dio cuenta entonces, que si bien la emancipación prometió una sociedad universalista, en lo profundo la gente francesa de origen galo, no terminaba de tratar como completamente iguales a los judíos, por más asimilados que estuviesen, porque no tenían el mismo origen.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Dejando de lado este tema, </w:t>
      </w:r>
      <w:r w:rsidDel="00000000" w:rsidR="00000000" w:rsidRPr="00000000">
        <w:rPr>
          <w:rtl w:val="0"/>
        </w:rPr>
        <w:t xml:space="preserve">surgen</w:t>
      </w:r>
      <w:r w:rsidDel="00000000" w:rsidR="00000000" w:rsidRPr="00000000">
        <w:rPr>
          <w:rtl w:val="0"/>
        </w:rPr>
        <w:t xml:space="preserve"> más problemas. Un padre judío, que quiere enviar a su hijo a la escuela, y quiere mandarlo a una escuela “general”, va a tener que en realidad mandarlo a una escuela que se asocia con una nación específica. Y se agrava el problema en territorios discutidos, ya que se encuentran presentes escuelas de diferentes naciones.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El sionismo fue precedido por el resurgimiento del idioma hebreo en Europa Oriental. Hasta el momento se había utilizado con un propósito meramente religioso, pero con el surgimiento del nacionalismo, comenzó a utilizarse para todo, como medio de comunicación literaria y no religioso.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Los judíos modernos y secularizados comenzaron a investigar los orígenes de su cultura, las raíces de su historia; a exaltar las glorias de Jerusalén; a preguntarse acerca de su propio pasado como lo hacían los miembros de otros grupos.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El liberalismo y el nacionalismo crearon en los judíos el inicio de una nueva autoconciencia, no determinada por la religión, sino semejante al nacionalismo moderno y Secular de Europa. Comenzó con una literatura propia, la </w:t>
      </w:r>
      <w:r w:rsidDel="00000000" w:rsidR="00000000" w:rsidRPr="00000000">
        <w:rPr>
          <w:i w:val="1"/>
          <w:rtl w:val="0"/>
        </w:rPr>
        <w:t xml:space="preserve">Haskalá</w:t>
      </w:r>
      <w:r w:rsidDel="00000000" w:rsidR="00000000" w:rsidRPr="00000000">
        <w:rPr>
          <w:rtl w:val="0"/>
        </w:rPr>
        <w:t xml:space="preserve">, y siguió con el sionismo político de Hertzl.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Los judíos que buscaban la seguridad económica, emigraron a América. Fueron los que emigraron a Palestina cuando comenzaron los pogroms que no buscaban seguridad económica (el Imperio Otomano de ese momento estaba lejos de ser un paraíso económico), sino que anhelaban la autodeterminación, la identidad y la liberación dentro del concepto europeo de cultura nacional.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TERMINAR DESPUÉS DE EXPLICARRR - ARGHH FLOR</w:t>
      </w: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z68yscu0awwc" w:id="3"/>
      <w:bookmarkEnd w:id="3"/>
      <w:r w:rsidDel="00000000" w:rsidR="00000000" w:rsidRPr="00000000">
        <w:rPr>
          <w:rtl w:val="0"/>
        </w:rPr>
        <w:t xml:space="preserve">Actividad</w:t>
      </w:r>
    </w:p>
    <w:p w:rsidR="00000000" w:rsidDel="00000000" w:rsidP="00000000" w:rsidRDefault="00000000" w:rsidRPr="00000000" w14:paraId="0000001F">
      <w:pPr>
        <w:pageBreakBefore w:val="0"/>
        <w:rPr/>
      </w:pPr>
      <w:hyperlink r:id="rId7">
        <w:r w:rsidDel="00000000" w:rsidR="00000000" w:rsidRPr="00000000">
          <w:rPr>
            <w:color w:val="1155cc"/>
            <w:u w:val="single"/>
            <w:rtl w:val="0"/>
          </w:rPr>
          <w:t xml:space="preserve">https://docs.google.com/document/d/1qscF_V-_0HnoDJDAVSckC-kTuxUln2igrb39zlui8OI/edit?usp=sharing</w:t>
        </w:r>
      </w:hyperlink>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tmoglc51is47" w:id="4"/>
      <w:bookmarkEnd w:id="4"/>
      <w:r w:rsidDel="00000000" w:rsidR="00000000" w:rsidRPr="00000000">
        <w:rPr>
          <w:rtl w:val="0"/>
        </w:rPr>
        <w:t xml:space="preserve">Pinsker</w:t>
      </w:r>
    </w:p>
    <w:p w:rsidR="00000000" w:rsidDel="00000000" w:rsidP="00000000" w:rsidRDefault="00000000" w:rsidRPr="00000000" w14:paraId="00000021">
      <w:pPr>
        <w:pageBreakBefore w:val="0"/>
        <w:rPr/>
      </w:pPr>
      <w:hyperlink r:id="rId8">
        <w:r w:rsidDel="00000000" w:rsidR="00000000" w:rsidRPr="00000000">
          <w:rPr>
            <w:color w:val="1155cc"/>
            <w:u w:val="single"/>
            <w:rtl w:val="0"/>
          </w:rPr>
          <w:t xml:space="preserve">https://campus.belgrano.ort.edu.ar/educacionjudia/descargar/articulos/908688/</w:t>
        </w:r>
      </w:hyperlink>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2w3jwhskwuik" w:id="5"/>
      <w:bookmarkEnd w:id="5"/>
      <w:r w:rsidDel="00000000" w:rsidR="00000000" w:rsidRPr="00000000">
        <w:rPr>
          <w:rtl w:val="0"/>
        </w:rPr>
        <w:t xml:space="preserve">Resumen</w:t>
      </w:r>
    </w:p>
    <w:p w:rsidR="00000000" w:rsidDel="00000000" w:rsidP="00000000" w:rsidRDefault="00000000" w:rsidRPr="00000000" w14:paraId="00000023">
      <w:pPr>
        <w:pageBreakBefore w:val="0"/>
        <w:rPr/>
      </w:pPr>
      <w:r w:rsidDel="00000000" w:rsidR="00000000" w:rsidRPr="00000000">
        <w:rPr>
          <w:rtl w:val="0"/>
        </w:rPr>
        <w:t xml:space="preserve">Pinsker comienza primero con un análisis de la condición de los judíos de la diáspora. Dice que por un intento de supervivencia individual, se perdió la cohesión grupal de la identidad judía. Lo único que los seguía uniendo era la religión, e incluso las tradiciones religiosas se habían diferenciado entre los distintos lugares que abarcaba la diáspora por lo que era difícil mantener la cohesión nacional.</w:t>
      </w:r>
    </w:p>
    <w:p w:rsidR="00000000" w:rsidDel="00000000" w:rsidP="00000000" w:rsidRDefault="00000000" w:rsidRPr="00000000" w14:paraId="00000024">
      <w:pPr>
        <w:pageBreakBefore w:val="0"/>
        <w:rPr/>
      </w:pPr>
      <w:r w:rsidDel="00000000" w:rsidR="00000000" w:rsidRPr="00000000">
        <w:rPr>
          <w:rtl w:val="0"/>
        </w:rPr>
        <w:t xml:space="preserve">Continúa diciendo que por la constante opresión que vivieron a lo largo de los años, los judíos fueron de a poco pensando a futuro, y con los grandes ideales que tenían al principio y se resignaron a simplemente poder subsistir. Perdieron la idea de un movimiento colectivo judío.</w:t>
      </w:r>
    </w:p>
    <w:p w:rsidR="00000000" w:rsidDel="00000000" w:rsidP="00000000" w:rsidRDefault="00000000" w:rsidRPr="00000000" w14:paraId="00000025">
      <w:pPr>
        <w:pageBreakBefore w:val="0"/>
        <w:rPr/>
      </w:pPr>
      <w:r w:rsidDel="00000000" w:rsidR="00000000" w:rsidRPr="00000000">
        <w:rPr>
          <w:rtl w:val="0"/>
        </w:rPr>
        <w:t xml:space="preserve">Pinsker llama al judío del presente diciendo que ahora, que todos los pueblos oprimidos hasta el momento están comenzando a luchar por sus ideales, es momento de que el pueblo judío haga lo mismo y comience la luchar por encontrar un nuevo hogar.</w:t>
      </w:r>
    </w:p>
    <w:p w:rsidR="00000000" w:rsidDel="00000000" w:rsidP="00000000" w:rsidRDefault="00000000" w:rsidRPr="00000000" w14:paraId="00000026">
      <w:pPr>
        <w:pageBreakBefore w:val="0"/>
        <w:rPr/>
      </w:pPr>
      <w:r w:rsidDel="00000000" w:rsidR="00000000" w:rsidRPr="00000000">
        <w:rPr>
          <w:rtl w:val="0"/>
        </w:rPr>
        <w:t xml:space="preserve">Según Pinsker, los judíos deben “emprender la labor con firme decisión y dispuestos a todos los sacrificios” la búsqueda de un hogar nacional.</w:t>
      </w:r>
    </w:p>
    <w:p w:rsidR="00000000" w:rsidDel="00000000" w:rsidP="00000000" w:rsidRDefault="00000000" w:rsidRPr="00000000" w14:paraId="00000027">
      <w:pPr>
        <w:pageBreakBefore w:val="0"/>
        <w:rPr/>
      </w:pPr>
      <w:r w:rsidDel="00000000" w:rsidR="00000000" w:rsidRPr="00000000">
        <w:rPr>
          <w:rtl w:val="0"/>
        </w:rPr>
        <w:t xml:space="preserve">Algo </w:t>
      </w:r>
      <w:r w:rsidDel="00000000" w:rsidR="00000000" w:rsidRPr="00000000">
        <w:rPr>
          <w:b w:val="1"/>
          <w:rtl w:val="0"/>
        </w:rPr>
        <w:t xml:space="preserve">importante</w:t>
      </w:r>
      <w:r w:rsidDel="00000000" w:rsidR="00000000" w:rsidRPr="00000000">
        <w:rPr>
          <w:rtl w:val="0"/>
        </w:rPr>
        <w:t xml:space="preserve"> a remarcar es que Pinsker nunca hace referencia a la Tierra de Israel, o la trata como el único destino, sino que cree que hace falta un nuevo hogar, sin saber todavía en dónde. En sus misma palabras, él dice que “no sabemos aún si la hallaremos en el Oriente o en el Occidente”.</w:t>
      </w: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yqqf4rv0m97j" w:id="6"/>
      <w:bookmarkEnd w:id="6"/>
      <w:r w:rsidDel="00000000" w:rsidR="00000000" w:rsidRPr="00000000">
        <w:rPr>
          <w:rtl w:val="0"/>
        </w:rPr>
        <w:t xml:space="preserve">Actividad</w:t>
      </w:r>
    </w:p>
    <w:p w:rsidR="00000000" w:rsidDel="00000000" w:rsidP="00000000" w:rsidRDefault="00000000" w:rsidRPr="00000000" w14:paraId="00000029">
      <w:pPr>
        <w:pageBreakBefore w:val="0"/>
        <w:rPr/>
      </w:pPr>
      <w:hyperlink r:id="rId9">
        <w:r w:rsidDel="00000000" w:rsidR="00000000" w:rsidRPr="00000000">
          <w:rPr>
            <w:color w:val="1155cc"/>
            <w:u w:val="single"/>
            <w:rtl w:val="0"/>
          </w:rPr>
          <w:t xml:space="preserve">https://docs.google.com/document/d/1q_I1p-bMS_i5mW0x3WAKlOjDfdLKHnuQMd5qJBf8vOQ/edit?usp=sharing</w:t>
        </w:r>
      </w:hyperlink>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ubp7ep87047c" w:id="7"/>
      <w:bookmarkEnd w:id="7"/>
      <w:r w:rsidDel="00000000" w:rsidR="00000000" w:rsidRPr="00000000">
        <w:rPr>
          <w:rtl w:val="0"/>
        </w:rPr>
        <w:t xml:space="preserve">Hertzl</w:t>
      </w:r>
    </w:p>
    <w:p w:rsidR="00000000" w:rsidDel="00000000" w:rsidP="00000000" w:rsidRDefault="00000000" w:rsidRPr="00000000" w14:paraId="0000002B">
      <w:pPr>
        <w:pageBreakBefore w:val="0"/>
        <w:rPr/>
      </w:pPr>
      <w:hyperlink r:id="rId10">
        <w:r w:rsidDel="00000000" w:rsidR="00000000" w:rsidRPr="00000000">
          <w:rPr>
            <w:color w:val="1155cc"/>
            <w:u w:val="single"/>
            <w:rtl w:val="0"/>
          </w:rPr>
          <w:t xml:space="preserve">https://campus.belgrano.ort.edu.ar/educacionjudia/descargar/articulos/908687/</w:t>
        </w:r>
      </w:hyperlink>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y7697c504hyd" w:id="8"/>
      <w:bookmarkEnd w:id="8"/>
      <w:r w:rsidDel="00000000" w:rsidR="00000000" w:rsidRPr="00000000">
        <w:rPr>
          <w:rtl w:val="0"/>
        </w:rPr>
        <w:t xml:space="preserve">Medinat Haiehudim</w:t>
      </w:r>
    </w:p>
    <w:p w:rsidR="00000000" w:rsidDel="00000000" w:rsidP="00000000" w:rsidRDefault="00000000" w:rsidRPr="00000000" w14:paraId="0000002D">
      <w:pPr>
        <w:pageBreakBefore w:val="0"/>
        <w:rPr/>
      </w:pPr>
      <w:r w:rsidDel="00000000" w:rsidR="00000000" w:rsidRPr="00000000">
        <w:rPr>
          <w:rtl w:val="0"/>
        </w:rPr>
        <w:t xml:space="preserve">Hertzl, en un libro llamado Medinat Haiehudim, publicado en 1896, reflexiona sobre y busca una forma de resolver “el fracaso de la emancipación”.</w:t>
      </w:r>
    </w:p>
    <w:p w:rsidR="00000000" w:rsidDel="00000000" w:rsidP="00000000" w:rsidRDefault="00000000" w:rsidRPr="00000000" w14:paraId="0000002E">
      <w:pPr>
        <w:pStyle w:val="Heading3"/>
        <w:pageBreakBefore w:val="0"/>
        <w:rPr/>
      </w:pPr>
      <w:bookmarkStart w:colFirst="0" w:colLast="0" w:name="_jwlw7n58o8ve" w:id="9"/>
      <w:bookmarkEnd w:id="9"/>
      <w:r w:rsidDel="00000000" w:rsidR="00000000" w:rsidRPr="00000000">
        <w:rPr>
          <w:rtl w:val="0"/>
        </w:rPr>
        <w:t xml:space="preserve">El problema judio</w:t>
      </w:r>
    </w:p>
    <w:p w:rsidR="00000000" w:rsidDel="00000000" w:rsidP="00000000" w:rsidRDefault="00000000" w:rsidRPr="00000000" w14:paraId="0000002F">
      <w:pPr>
        <w:pageBreakBefore w:val="0"/>
        <w:rPr/>
      </w:pPr>
      <w:r w:rsidDel="00000000" w:rsidR="00000000" w:rsidRPr="00000000">
        <w:rPr>
          <w:rtl w:val="0"/>
        </w:rPr>
        <w:t xml:space="preserve">Hertzl habla de la miseria en que viven los judíos. Dice que en todos los países en los que habitan, se encuentran en un estado de inferioridad en comparación con el resto de la población. Explica, algo que es razonable, aunque no moralmente correcto, que es que el nivel de agresión depende del país y de las capas sociales.</w:t>
      </w:r>
    </w:p>
    <w:p w:rsidR="00000000" w:rsidDel="00000000" w:rsidP="00000000" w:rsidRDefault="00000000" w:rsidRPr="00000000" w14:paraId="00000030">
      <w:pPr>
        <w:pageBreakBefore w:val="0"/>
        <w:rPr/>
      </w:pPr>
      <w:r w:rsidDel="00000000" w:rsidR="00000000" w:rsidRPr="00000000">
        <w:rPr>
          <w:rtl w:val="0"/>
        </w:rPr>
        <w:t xml:space="preserve">En Rusia saquean aldeas judías, en Rumania matana algunos hombres, en Alemania le hacen un boicot económico y los apalean de vez en cuando, en Austria los antisemitas siembran terror en distintos sectores de la vida pública, en Argelia surgen predicadores que hablan mal de los judíos, y en Francia, en los altos sectores, los círculos se cierran dejando afuera a los judíos.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Hertzl agrega que la razón por la que describe de esta manera las penurias que sufren los judíos no es para </w:t>
      </w:r>
      <w:r w:rsidDel="00000000" w:rsidR="00000000" w:rsidRPr="00000000">
        <w:rPr>
          <w:rtl w:val="0"/>
        </w:rPr>
        <w:t xml:space="preserve">compadecer</w:t>
      </w:r>
      <w:r w:rsidDel="00000000" w:rsidR="00000000" w:rsidRPr="00000000">
        <w:rPr>
          <w:rtl w:val="0"/>
        </w:rPr>
        <w:t xml:space="preserve"> ni mover a nadie. Según él, eso sería inútil e indigno. Simplemente quiere introducir en el judío algunas preguntas que lo lleven a reflexionar, ya darse cuenta de varios puntos:</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Que la vida de los judíos es muchas profesiones se hace cada vez más insoportable.</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Que la clase media judía se halla amenazada.</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Que las pasiones del populacho son incitadas contra los ricos entre los judíos.</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Que el proletariado judío sufre todavía más que el resto de los proletarios.</w:t>
      </w:r>
    </w:p>
    <w:p w:rsidR="00000000" w:rsidDel="00000000" w:rsidP="00000000" w:rsidRDefault="00000000" w:rsidRPr="00000000" w14:paraId="00000037">
      <w:pPr>
        <w:pStyle w:val="Heading3"/>
        <w:pageBreakBefore w:val="0"/>
        <w:rPr/>
      </w:pPr>
      <w:bookmarkStart w:colFirst="0" w:colLast="0" w:name="_lwiqn8u1ezy9" w:id="10"/>
      <w:bookmarkEnd w:id="10"/>
      <w:r w:rsidDel="00000000" w:rsidR="00000000" w:rsidRPr="00000000">
        <w:rPr>
          <w:rtl w:val="0"/>
        </w:rPr>
        <w:t xml:space="preserve">De cómo se ha tratado hasta ahora de resolver el problema</w:t>
      </w:r>
    </w:p>
    <w:p w:rsidR="00000000" w:rsidDel="00000000" w:rsidP="00000000" w:rsidRDefault="00000000" w:rsidRPr="00000000" w14:paraId="00000038">
      <w:pPr>
        <w:pageBreakBefore w:val="0"/>
        <w:rPr/>
      </w:pPr>
      <w:r w:rsidDel="00000000" w:rsidR="00000000" w:rsidRPr="00000000">
        <w:rPr>
          <w:rtl w:val="0"/>
        </w:rPr>
        <w:t xml:space="preserve">Hasta ahora, las “soluciones” actuales, o son mezquinas, como lo es mover una cierta cantidad de judíos, que ronda los miles, a colonias en lugares donde el antisemitismo no está muy desarrollado, o fue concebida de forma errónea, como lo es reubicarse dentro de un país para trabajar como agricultores. En esta colonias suelen trabajar comunitariamente como agricultores. El problema con estas soluciones es que, o fallan, o el antisemitismo en estos nuevos lugar crece proporcionalmente a la fortuna de los judíos.</w:t>
      </w:r>
      <w:r w:rsidDel="00000000" w:rsidR="00000000" w:rsidRPr="00000000">
        <w:rPr>
          <w:rtl w:val="0"/>
        </w:rPr>
      </w:r>
    </w:p>
    <w:p w:rsidR="00000000" w:rsidDel="00000000" w:rsidP="00000000" w:rsidRDefault="00000000" w:rsidRPr="00000000" w14:paraId="00000039">
      <w:pPr>
        <w:pStyle w:val="Heading3"/>
        <w:pageBreakBefore w:val="0"/>
        <w:rPr/>
      </w:pPr>
      <w:bookmarkStart w:colFirst="0" w:colLast="0" w:name="_po3s6immgwsi" w:id="11"/>
      <w:bookmarkEnd w:id="11"/>
      <w:r w:rsidDel="00000000" w:rsidR="00000000" w:rsidRPr="00000000">
        <w:rPr>
          <w:rtl w:val="0"/>
        </w:rPr>
        <w:t xml:space="preserve">Las causas del antisemitismo</w:t>
      </w:r>
    </w:p>
    <w:p w:rsidR="00000000" w:rsidDel="00000000" w:rsidP="00000000" w:rsidRDefault="00000000" w:rsidRPr="00000000" w14:paraId="0000003A">
      <w:pPr>
        <w:pageBreakBefore w:val="0"/>
        <w:rPr/>
      </w:pPr>
      <w:r w:rsidDel="00000000" w:rsidR="00000000" w:rsidRPr="00000000">
        <w:rPr>
          <w:rtl w:val="0"/>
        </w:rPr>
        <w:t xml:space="preserve">Hertzl separa las causas religiosas del antisemitismo, que él considera anticuada y que ya no aplican para este tiempo, de las económicas y políticas, que son en las cuáles se fundamenta el antisemitismo moderno.</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Según Hertzl, en los países de la actualidad donde reina el antisemitismo, este es consecuencia de la emancipación. Las sociedades se vieron obligadas a darle igualdad a los judíos cuando se dieron cuenta de lo inhumanas que eran las leyes de excepción.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Pero los judíos en las propias comunidades que se habían formados, ya había cultivado una clase media, y cuando esta se liberó y se puso en competencia con el resto de la sociedad, algunos rápidamente llegaron a los círculos burgueses, en los cuales los judíos supuestamente se encontraban bajo una doble presión, una interna y una externa. La burguesía cristiana no pondría reparos en inmolar a los burgueses judíos en aras del socialismo, pero esto tampoco </w:t>
      </w:r>
      <w:r w:rsidDel="00000000" w:rsidR="00000000" w:rsidRPr="00000000">
        <w:rPr>
          <w:rtl w:val="0"/>
        </w:rPr>
        <w:t xml:space="preserve">remediaría</w:t>
      </w:r>
      <w:r w:rsidDel="00000000" w:rsidR="00000000" w:rsidRPr="00000000">
        <w:rPr>
          <w:rtl w:val="0"/>
        </w:rPr>
        <w:t xml:space="preserve"> la situación.</w:t>
      </w:r>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qnibvj2nkii6" w:id="12"/>
      <w:bookmarkEnd w:id="12"/>
      <w:r w:rsidDel="00000000" w:rsidR="00000000" w:rsidRPr="00000000">
        <w:rPr>
          <w:rtl w:val="0"/>
        </w:rPr>
        <w:t xml:space="preserve">Efectos del antisemitismo</w:t>
      </w:r>
    </w:p>
    <w:p w:rsidR="00000000" w:rsidDel="00000000" w:rsidP="00000000" w:rsidRDefault="00000000" w:rsidRPr="00000000" w14:paraId="00000040">
      <w:pPr>
        <w:pageBreakBefore w:val="0"/>
        <w:rPr/>
      </w:pPr>
      <w:r w:rsidDel="00000000" w:rsidR="00000000" w:rsidRPr="00000000">
        <w:rPr>
          <w:rtl w:val="0"/>
        </w:rPr>
        <w:t xml:space="preserve">Hertzl opina que los judíos son un pueblo, y que esto es de esta manera porque los enemigos los fuerzan a serlo. Ante presiones externas, los judíos se unen para resistir y es en este momento que se revela la verdadera fuerza colectiva que tienen.</w:t>
      </w:r>
    </w:p>
    <w:p w:rsidR="00000000" w:rsidDel="00000000" w:rsidP="00000000" w:rsidRDefault="00000000" w:rsidRPr="00000000" w14:paraId="00000041">
      <w:pPr>
        <w:pageBreakBefore w:val="0"/>
        <w:rPr/>
      </w:pPr>
      <w:r w:rsidDel="00000000" w:rsidR="00000000" w:rsidRPr="00000000">
        <w:rPr>
          <w:rtl w:val="0"/>
        </w:rPr>
        <w:t xml:space="preserve">Según Hertzl, esta fuerza es suficiente como para crear un Estado, “y un Estado modelo”. Y según él los judíos poseen los materiales y los medios humanos como para hacer ese sueño una realidad.</w:t>
      </w: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mirprkvyxtlv" w:id="13"/>
      <w:bookmarkEnd w:id="13"/>
      <w:r w:rsidDel="00000000" w:rsidR="00000000" w:rsidRPr="00000000">
        <w:rPr>
          <w:rtl w:val="0"/>
        </w:rPr>
        <w:t xml:space="preserve">El plan</w:t>
      </w:r>
    </w:p>
    <w:p w:rsidR="00000000" w:rsidDel="00000000" w:rsidP="00000000" w:rsidRDefault="00000000" w:rsidRPr="00000000" w14:paraId="00000043">
      <w:pPr>
        <w:pageBreakBefore w:val="0"/>
        <w:rPr/>
      </w:pPr>
      <w:r w:rsidDel="00000000" w:rsidR="00000000" w:rsidRPr="00000000">
        <w:rPr>
          <w:rtl w:val="0"/>
        </w:rPr>
        <w:t xml:space="preserve">El plan, reducida a su mínima expresión consiste en que al pueblo se le otorgue un pedazo de la superficie terrestre adecuado a las necesidades de los judíos y de sus “justas ambiciones de pueblo”. Hertzl explicita que todo el resto de las cosas requeridas para un Estado lo proveerán ellos mismos.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Hertzl explica por qué la aparición de una nueva soberanía no es tan imposible como uno pensaría. Para esto habla de otros países en ese período que obtuvieron la suya, y aclara que muchos de estos pueblos eran menos cultos y desarrollados que el judío, y por lo tanto, esto los dejaría a los judíos en una situación en la que pueden hacer pedidos por un territorio propio. Añade Hertzl que es de sumo interés de los países plagado por el antisemitismo que esto ocurra, debido a que de esta manera mucho judíos abandonarían estos países en favor de su propia tierra.</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Hertzl establece la creación de dos grandes órganos para ayudar a cumplir esta tarea “sencilla en principio, pero complicada en su realización”: La Society of Jews y la Jewish Company.</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Lo que la Society of Jews ha preparado política y científicamente, la Jewish Company lo pone en práctica.</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La Jewish Company, entre sus muchas tareas, debe encargarse de liquidar los bienes de los judíos que emigran de sus países originales. Cabe aclarar que esta migración no se espera que sea repentina, sino gradual, con el paso de las décadas.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 la nueva tierra irán primero los más pobres, que la trabajarán y crearán la infraestructura básica para un país insurgente (ferrocarriles, puentes, </w:t>
      </w:r>
      <w:r w:rsidDel="00000000" w:rsidR="00000000" w:rsidRPr="00000000">
        <w:rPr>
          <w:rtl w:val="0"/>
        </w:rPr>
        <w:t xml:space="preserve">represas</w:t>
      </w:r>
      <w:r w:rsidDel="00000000" w:rsidR="00000000" w:rsidRPr="00000000">
        <w:rPr>
          <w:rtl w:val="0"/>
        </w:rPr>
        <w:t xml:space="preserve">, líneas telegráficas, etc.). Estos desarrollos, como cualquier otros, darán lugar a nuevos mercados, que atraerán a más judíos, aquellos con espíritu emprendedor (odiado hasta el momento) a ir por su propia voluntad, cuenta y riesgo.</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Hertzl luego continúa con su plan para efectivamente conseguir la tierra. Dice que no es una buena forma de conseguir un Estado moderno conseguirla como lo hicieron los europeos en el siglo V, exterminando a toda la población actual. Que se deberá conseguir por medio de la diplomacia, y que la población de la tierra ocurrirá sola luego de que las clases más altas sigan a las más bajas que fueron por un tema de desesperación económica.</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Hertzl enfatiza que el trabajo de la Jewish Society no debe ser puesto a votación, debido a que de ser así, ya estaría todo perdido de antemano, sino que se debe estipular que quien quiera se puede adherir al plan existente, y quien está en contra, que simplemente no lo haga.</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La Jewish Society se establecerá internacionalmente como la autoridad capaz de constituir un Estado, en este caso, un Estado judío.</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La Jewish Society entonces entablará relaciones con los actuales dueños de las tierras que resultan de interés, y bajo el protectorado de naciones europeas, se pondrá en contacto con los gobiernos de los mismos para hacer sus pedidos.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Los territ orios que más interesan son Eretz Israel y Argentina. Hertzl aclara que resultaría beneficiosos para los países contiguos </w:t>
      </w:r>
      <w:r w:rsidDel="00000000" w:rsidR="00000000" w:rsidRPr="00000000">
        <w:rPr>
          <w:rtl w:val="0"/>
        </w:rPr>
        <w:t xml:space="preserve">brindarle</w:t>
      </w:r>
      <w:r w:rsidDel="00000000" w:rsidR="00000000" w:rsidRPr="00000000">
        <w:rPr>
          <w:rtl w:val="0"/>
        </w:rPr>
        <w:t xml:space="preserve">s este espacio a los judíos por dos motivos. Primero de todo, la infraestructura construida para el nuevo Estado podría ser aprovechada por estos países, y segundo, la cultura de una región eleva el valor de las culturas que la rodean.</w:t>
      </w:r>
    </w:p>
    <w:p w:rsidR="00000000" w:rsidDel="00000000" w:rsidP="00000000" w:rsidRDefault="00000000" w:rsidRPr="00000000" w14:paraId="00000058">
      <w:pPr>
        <w:pStyle w:val="Heading2"/>
        <w:pageBreakBefore w:val="0"/>
        <w:rPr/>
      </w:pPr>
      <w:bookmarkStart w:colFirst="0" w:colLast="0" w:name="_30ae62mbzjl3" w:id="14"/>
      <w:bookmarkEnd w:id="14"/>
      <w:r w:rsidDel="00000000" w:rsidR="00000000" w:rsidRPr="00000000">
        <w:rPr>
          <w:rtl w:val="0"/>
        </w:rPr>
        <w:t xml:space="preserve">El Sionismo en documentos</w:t>
      </w:r>
    </w:p>
    <w:p w:rsidR="00000000" w:rsidDel="00000000" w:rsidP="00000000" w:rsidRDefault="00000000" w:rsidRPr="00000000" w14:paraId="00000059">
      <w:pPr>
        <w:pStyle w:val="Heading3"/>
        <w:pageBreakBefore w:val="0"/>
        <w:rPr/>
      </w:pPr>
      <w:bookmarkStart w:colFirst="0" w:colLast="0" w:name="_doi7uatp8jzx" w:id="15"/>
      <w:bookmarkEnd w:id="15"/>
      <w:r w:rsidDel="00000000" w:rsidR="00000000" w:rsidRPr="00000000">
        <w:rPr>
          <w:rtl w:val="0"/>
        </w:rPr>
        <w:t xml:space="preserve">Descripción de la sesión inaugural del Congreso</w:t>
      </w:r>
    </w:p>
    <w:p w:rsidR="00000000" w:rsidDel="00000000" w:rsidP="00000000" w:rsidRDefault="00000000" w:rsidRPr="00000000" w14:paraId="0000005A">
      <w:pPr>
        <w:pStyle w:val="Heading3"/>
        <w:pageBreakBefore w:val="0"/>
        <w:rPr/>
      </w:pPr>
      <w:bookmarkStart w:colFirst="0" w:colLast="0" w:name="_rig9b4ydtb0v" w:id="16"/>
      <w:bookmarkEnd w:id="16"/>
      <w:r w:rsidDel="00000000" w:rsidR="00000000" w:rsidRPr="00000000">
        <w:rPr>
          <w:rtl w:val="0"/>
        </w:rPr>
        <w:t xml:space="preserve">Conclusiones del Primer Congreso Sionista</w:t>
      </w:r>
    </w:p>
    <w:p w:rsidR="00000000" w:rsidDel="00000000" w:rsidP="00000000" w:rsidRDefault="00000000" w:rsidRPr="00000000" w14:paraId="0000005B">
      <w:pPr>
        <w:pageBreakBefore w:val="0"/>
        <w:rPr/>
      </w:pPr>
      <w:r w:rsidDel="00000000" w:rsidR="00000000" w:rsidRPr="00000000">
        <w:rPr>
          <w:rtl w:val="0"/>
        </w:rPr>
        <w:t xml:space="preserve">El el primer Congreso se concretaron cuatro puntos. Estos representaban los objetivos del mismo de ahora en adelante.</w:t>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Se </w:t>
      </w:r>
      <w:r w:rsidDel="00000000" w:rsidR="00000000" w:rsidRPr="00000000">
        <w:rPr>
          <w:rtl w:val="0"/>
        </w:rPr>
        <w:t xml:space="preserve">nucleará</w:t>
      </w:r>
      <w:r w:rsidDel="00000000" w:rsidR="00000000" w:rsidRPr="00000000">
        <w:rPr>
          <w:rtl w:val="0"/>
        </w:rPr>
        <w:t xml:space="preserve"> a la comunidad judía global en organizaciones tanto internacionales como nacionales.</w:t>
      </w:r>
      <w:r w:rsidDel="00000000" w:rsidR="00000000" w:rsidRPr="00000000">
        <w:rPr>
          <w:rtl w:val="0"/>
        </w:rPr>
      </w:r>
    </w:p>
    <w:p w:rsidR="00000000" w:rsidDel="00000000" w:rsidP="00000000" w:rsidRDefault="00000000" w:rsidRPr="00000000" w14:paraId="0000005D">
      <w:pPr>
        <w:pStyle w:val="Heading2"/>
        <w:pageBreakBefore w:val="0"/>
        <w:rPr/>
      </w:pPr>
      <w:bookmarkStart w:colFirst="0" w:colLast="0" w:name="_8kt58yi5gqs3" w:id="17"/>
      <w:bookmarkEnd w:id="17"/>
      <w:r w:rsidDel="00000000" w:rsidR="00000000" w:rsidRPr="00000000">
        <w:rPr>
          <w:rtl w:val="0"/>
        </w:rPr>
        <w:t xml:space="preserve">Actividad</w:t>
      </w:r>
    </w:p>
    <w:p w:rsidR="00000000" w:rsidDel="00000000" w:rsidP="00000000" w:rsidRDefault="00000000" w:rsidRPr="00000000" w14:paraId="0000005E">
      <w:pPr>
        <w:pageBreakBefore w:val="0"/>
        <w:rPr/>
      </w:pPr>
      <w:hyperlink r:id="rId11">
        <w:r w:rsidDel="00000000" w:rsidR="00000000" w:rsidRPr="00000000">
          <w:rPr>
            <w:color w:val="1155cc"/>
            <w:u w:val="single"/>
            <w:rtl w:val="0"/>
          </w:rPr>
          <w:t xml:space="preserve">https://docs.google.com/document/d/1pJ6pMHVfoUr_pv0jnMU7vIov49uzM45kKsJ1R2QX_ow/edit?usp=sharing</w:t>
        </w:r>
      </w:hyperlink>
      <w:r w:rsidDel="00000000" w:rsidR="00000000" w:rsidRPr="00000000">
        <w:rPr>
          <w:rtl w:val="0"/>
        </w:rPr>
      </w:r>
    </w:p>
    <w:p w:rsidR="00000000" w:rsidDel="00000000" w:rsidP="00000000" w:rsidRDefault="00000000" w:rsidRPr="00000000" w14:paraId="0000005F">
      <w:pPr>
        <w:pStyle w:val="Heading1"/>
        <w:pageBreakBefore w:val="0"/>
        <w:rPr/>
      </w:pPr>
      <w:bookmarkStart w:colFirst="0" w:colLast="0" w:name="_oy6ff3quul5o" w:id="18"/>
      <w:bookmarkEnd w:id="18"/>
      <w:r w:rsidDel="00000000" w:rsidR="00000000" w:rsidRPr="00000000">
        <w:rPr>
          <w:rtl w:val="0"/>
        </w:rPr>
        <w:t xml:space="preserve">Corrientes</w:t>
      </w:r>
    </w:p>
    <w:p w:rsidR="00000000" w:rsidDel="00000000" w:rsidP="00000000" w:rsidRDefault="00000000" w:rsidRPr="00000000" w14:paraId="00000060">
      <w:pPr>
        <w:pageBreakBefore w:val="0"/>
        <w:rPr/>
      </w:pPr>
      <w:hyperlink r:id="rId12">
        <w:r w:rsidDel="00000000" w:rsidR="00000000" w:rsidRPr="00000000">
          <w:rPr>
            <w:color w:val="1155cc"/>
            <w:u w:val="single"/>
            <w:rtl w:val="0"/>
          </w:rPr>
          <w:t xml:space="preserve">https://docs.google.com/docume nt/d/1OODCQsOYQSrJuY7B_Yov7MLtf_NyoDbepvtkJZYGSu8/edit#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pJ6pMHVfoUr_pv0jnMU7vIov49uzM45kKsJ1R2QX_ow/edit?usp=sharing" TargetMode="External"/><Relationship Id="rId10" Type="http://schemas.openxmlformats.org/officeDocument/2006/relationships/hyperlink" Target="https://campus.belgrano.ort.edu.ar/educacionjudia/descargar/articulos/908687/" TargetMode="External"/><Relationship Id="rId12" Type="http://schemas.openxmlformats.org/officeDocument/2006/relationships/hyperlink" Target="https://docs.google.com/document/d/1OODCQsOYQSrJuY7B_Yov7MLtf_NyoDbepvtkJZYGSu8/edit#" TargetMode="External"/><Relationship Id="rId9" Type="http://schemas.openxmlformats.org/officeDocument/2006/relationships/hyperlink" Target="https://docs.google.com/document/d/1q_I1p-bMS_i5mW0x3WAKlOjDfdLKHnuQMd5qJBf8vOQ/edit?usp=sharing" TargetMode="External"/><Relationship Id="rId5" Type="http://schemas.openxmlformats.org/officeDocument/2006/relationships/styles" Target="styles.xml"/><Relationship Id="rId6" Type="http://schemas.openxmlformats.org/officeDocument/2006/relationships/hyperlink" Target="https://campus.belgrano.ort.edu.ar/educacionjudia/descargar/articulos/768198/" TargetMode="External"/><Relationship Id="rId7" Type="http://schemas.openxmlformats.org/officeDocument/2006/relationships/hyperlink" Target="https://docs.google.com/document/d/1qscF_V-_0HnoDJDAVSckC-kTuxUln2igrb39zlui8OI/edit?usp=sharing" TargetMode="External"/><Relationship Id="rId8" Type="http://schemas.openxmlformats.org/officeDocument/2006/relationships/hyperlink" Target="https://campus.belgrano.ort.edu.ar/educacionjudia/descargar/articulos/908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