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zibp74658ja2" w:id="0"/>
      <w:bookmarkEnd w:id="0"/>
      <w:r w:rsidDel="00000000" w:rsidR="00000000" w:rsidRPr="00000000">
        <w:rPr>
          <w:rtl w:val="0"/>
        </w:rPr>
        <w:t xml:space="preserve">HPAIR Tech Board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Resume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Upload.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Why would you like to join HPAIR? What do you hope to bring to the org? (200 words max)</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Joining HPAIR presents an exciting opportunity to meet and spend time with a diverse group of people that I would not be able to meet otherwise. It seems like a great community, completely separate from majors or academics, that works together to make the conferences come to life. I'm even more excited about joining the club because some friends who have been involved for a while have told me some really great things about their experiences there, and how joining was one of the best decisions they’ve made at Harvard. I plan on contributing to what makes this club great, the energy that makes it not just a hub of Asian and international relations but also a warm, welcoming community where lasting friendships are formed and where everyone feels like they belong. I plan to bring laughs, smiles, hugs. Additionally, my involvement in organizing HPAIR conferences and putting my technical knowledge to work would not only aid in the smooth execution of these events but also serve as a valuable learning opportunity for me to deepen my understanding of international relations. This aligns perfectly with my desire to be part of an organization that is both intellectually stimulating and socially enriching.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What is your favorite fruit and why? (100 words max)</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My top three fruits are green apples, passion fruit and kiwi, but if I have to pick a single one, I would choose passion fruit every single time. My mouth waters every time I see one because it has the perfect combination of flavor with sourness. My favorite way of consuming it is by taking all the pulp from inside, drinking the remaining juice and then chewing on the seeds until they make their signature cracking sound.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Remnants of the passion fruit that was consumed in the making of this deliverable: </w:t>
      </w:r>
      <w:hyperlink r:id="rId6">
        <w:r w:rsidDel="00000000" w:rsidR="00000000" w:rsidRPr="00000000">
          <w:rPr>
            <w:color w:val="1155cc"/>
            <w:u w:val="single"/>
            <w:rtl w:val="0"/>
          </w:rPr>
          <w:t xml:space="preserve">https://photos.app.goo.gl/pW5MMS3qGcpvVKfT7</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 have completed and submitted the technical deliverable found at deliv repo. (Follow the instructions in the README.md)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Vercel deployment link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7">
        <w:r w:rsidDel="00000000" w:rsidR="00000000" w:rsidRPr="00000000">
          <w:rPr>
            <w:color w:val="1155cc"/>
            <w:u w:val="single"/>
            <w:rtl w:val="0"/>
          </w:rPr>
          <w:t xml:space="preserve">https://hpair-deliv.vercel.app/</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GitHub repo link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8">
        <w:r w:rsidDel="00000000" w:rsidR="00000000" w:rsidRPr="00000000">
          <w:rPr>
            <w:color w:val="1155cc"/>
            <w:u w:val="single"/>
            <w:rtl w:val="0"/>
          </w:rPr>
          <w:t xml:space="preserve">https://github.com/inakineitor/hpair-deliv</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Briefly describe what you did.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Setup</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Set up Firebase and FireStore.</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Added consistent formatting for code and Prettier.</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Moved components out into their own files and folders.</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Fixed CSS bugs. Use of kebab-case “padding-top” and “padding-bottom” is not allowed. Replaced by their camelCase equivalents.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Functional Features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Added ability for users to search through the database, enabling faster finding of contacts. A user can now use fuzzy search over emails, descriptions and names.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Added form validation for the entry modal. A user must now always input a name for an entry, and if present, the email address must be valid. This system can be extended to enforce any policy on the input data.</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Visual Appeal</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Improved visual appeal by allowing users to switch between light and dark mode. When loading the page it first queries the OS for the user’s preferences, and defaults to light if the preferred theme could not be queried. After that using the toggle in the top right the user can switch between themes.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Other Improvements</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Added an icon so that people can see their profile picture next to their name if they logged in using a provider, such as Google.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I understand that HPAIR will be a significant time commitment of up to 5-10 hrs/wk. I understand that should I be accepted I will be expected to attend all required meetings. In addition, I understand that I will be required to staff the Harvard conference in early February.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Yes.</w:t>
      </w: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2501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01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photos.app.goo.gl/pW5MMS3qGcpvVKfT7" TargetMode="External"/><Relationship Id="rId7" Type="http://schemas.openxmlformats.org/officeDocument/2006/relationships/hyperlink" Target="https://hpair-deliv.vercel.app/" TargetMode="External"/><Relationship Id="rId8" Type="http://schemas.openxmlformats.org/officeDocument/2006/relationships/hyperlink" Target="https://github.com/inakineitor/hpair-del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