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Stakeholder capitalism goes against the bases on which capitalism were formed, which is that improvement in the economy came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Freedom in a capitalist economy means that no one can tell you what to do in order to earn money, and no one can tell you how to spend it. Everything is ultimately up to you. You can make your own choices, whether you want to go to college, go straight to the workforce, or become an electrician or lawyer. It’s entirely up to you and what you plan to do with your life.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Stakeholder capitalism goes against the axioms on which capitalism was created. </w:t>
      </w:r>
      <w:r w:rsidDel="00000000" w:rsidR="00000000" w:rsidRPr="00000000">
        <w:rPr>
          <w:rtl w:val="0"/>
        </w:rPr>
        <w:t xml:space="preserve">Those of</w:t>
      </w:r>
      <w:r w:rsidDel="00000000" w:rsidR="00000000" w:rsidRPr="00000000">
        <w:rPr>
          <w:rtl w:val="0"/>
        </w:rPr>
        <w:t xml:space="preserve"> freedom of the individual, under which no one can tell you what to do in order to earn money and no one can tell you how to spend it, and that of personal incentives, which states that financial motivation is why people take actions, and that this motivation will naturally lead the world to a better outcome. In a modern society we can think about companies as agents, and if we follow the same logic, then we trust that companies worrying about themselves is the model under which we will produce the fastest growth and produce the biggest benefit to humankind.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Jkjkjkjkj</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Stakeholder capitalism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Shareholder capitalism can lead to short-sightedness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