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279" w:rsidRDefault="0061622D">
      <w:pPr>
        <w:spacing w:after="20"/>
        <w:jc w:val="center"/>
      </w:pPr>
      <w:r w:rsidRPr="00130FEC">
        <w:rPr>
          <w:b/>
          <w:bCs/>
          <w:color w:val="1B2A4A"/>
          <w:sz w:val="36"/>
          <w:szCs w:val="34"/>
        </w:rPr>
        <w:t>The Evolution of AI Agents and Modern AI Engineering</w:t>
      </w:r>
    </w:p>
    <w:p w:rsidR="008B4279" w:rsidRDefault="0061622D" w:rsidP="00130FEC">
      <w:pPr>
        <w:spacing w:after="20" w:line="276" w:lineRule="auto"/>
        <w:jc w:val="center"/>
        <w:rPr>
          <w:b/>
          <w:bCs/>
          <w:color w:val="2E5EAA"/>
          <w:sz w:val="28"/>
        </w:rPr>
      </w:pPr>
      <w:r w:rsidRPr="00130FEC">
        <w:rPr>
          <w:b/>
          <w:bCs/>
          <w:color w:val="2E5EAA"/>
          <w:sz w:val="28"/>
        </w:rPr>
        <w:t>Technical Research Report</w:t>
      </w:r>
    </w:p>
    <w:p w:rsidR="00130FEC" w:rsidRPr="00130FEC" w:rsidRDefault="00130FEC" w:rsidP="00130FEC">
      <w:pPr>
        <w:spacing w:after="20" w:line="276" w:lineRule="auto"/>
        <w:jc w:val="center"/>
        <w:rPr>
          <w:sz w:val="28"/>
        </w:rPr>
      </w:pPr>
    </w:p>
    <w:p w:rsidR="008B4279" w:rsidRPr="00130FEC" w:rsidRDefault="0061622D">
      <w:pPr>
        <w:spacing w:after="80" w:line="246" w:lineRule="auto"/>
        <w:jc w:val="both"/>
        <w:rPr>
          <w:sz w:val="24"/>
          <w:szCs w:val="24"/>
        </w:rPr>
      </w:pPr>
      <w:r w:rsidRPr="00130FEC">
        <w:rPr>
          <w:sz w:val="24"/>
          <w:szCs w:val="24"/>
        </w:rPr>
        <w:t xml:space="preserve">Large language models (LLMs) have evolved from single-turn text generators into the reasoning core of autonomous software systems. This report traces that evolution — from simple LLM applications, to tool-using agents, to coordinated multi-agent systems — </w:t>
      </w:r>
      <w:r w:rsidRPr="00130FEC">
        <w:rPr>
          <w:sz w:val="24"/>
          <w:szCs w:val="24"/>
        </w:rPr>
        <w:t>and closes with a look at where AI engineering is heading.</w:t>
      </w:r>
    </w:p>
    <w:p w:rsidR="008B4279" w:rsidRPr="00130FEC" w:rsidRDefault="0061622D">
      <w:pPr>
        <w:pStyle w:val="Heading1"/>
        <w:pBdr>
          <w:bottom w:val="single" w:sz="6" w:space="4" w:color="1B2A4A"/>
        </w:pBdr>
        <w:spacing w:before="130" w:after="70"/>
      </w:pPr>
      <w:r w:rsidRPr="00130FEC">
        <w:rPr>
          <w:b/>
          <w:bCs/>
          <w:color w:val="1B2A4A"/>
        </w:rPr>
        <w:t>1. LLM Applications</w:t>
      </w:r>
    </w:p>
    <w:p w:rsidR="008B4279" w:rsidRPr="00130FEC" w:rsidRDefault="0061622D">
      <w:pPr>
        <w:spacing w:after="80" w:line="246" w:lineRule="auto"/>
        <w:jc w:val="both"/>
        <w:rPr>
          <w:sz w:val="24"/>
          <w:szCs w:val="24"/>
        </w:rPr>
      </w:pPr>
      <w:proofErr w:type="gramStart"/>
      <w:r w:rsidRPr="00130FEC">
        <w:rPr>
          <w:b/>
          <w:bCs/>
          <w:color w:val="1B2A4A"/>
          <w:sz w:val="24"/>
          <w:szCs w:val="24"/>
        </w:rPr>
        <w:t>The starting point.</w:t>
      </w:r>
      <w:proofErr w:type="gramEnd"/>
      <w:r w:rsidRPr="00130FEC">
        <w:rPr>
          <w:b/>
          <w:bCs/>
          <w:color w:val="1B2A4A"/>
          <w:sz w:val="24"/>
          <w:szCs w:val="24"/>
        </w:rPr>
        <w:t xml:space="preserve"> </w:t>
      </w:r>
      <w:r w:rsidRPr="00130FEC">
        <w:rPr>
          <w:sz w:val="24"/>
          <w:szCs w:val="24"/>
        </w:rPr>
        <w:t xml:space="preserve">Early production use of LLMs followed a request–response pattern: a prompt goes in, text comes out. </w:t>
      </w:r>
      <w:proofErr w:type="spellStart"/>
      <w:r w:rsidRPr="00130FEC">
        <w:rPr>
          <w:sz w:val="24"/>
          <w:szCs w:val="24"/>
        </w:rPr>
        <w:t>Chatbots</w:t>
      </w:r>
      <w:proofErr w:type="spellEnd"/>
      <w:r w:rsidRPr="00130FEC">
        <w:rPr>
          <w:sz w:val="24"/>
          <w:szCs w:val="24"/>
        </w:rPr>
        <w:t xml:space="preserve">, summarizers, copilots, and retrieval-augmented </w:t>
      </w:r>
      <w:r w:rsidRPr="00130FEC">
        <w:rPr>
          <w:sz w:val="24"/>
          <w:szCs w:val="24"/>
        </w:rPr>
        <w:t>generation (RAG) systems fall here. These applications are largely stateless — no persistent memory, no independent action. Their limitation is passivity: the system responds but does not pursue a goal. Closing that gap is what defines the shift to agents.</w:t>
      </w:r>
    </w:p>
    <w:p w:rsidR="008B4279" w:rsidRPr="00130FEC" w:rsidRDefault="0061622D">
      <w:pPr>
        <w:pStyle w:val="Heading1"/>
        <w:pBdr>
          <w:bottom w:val="single" w:sz="6" w:space="4" w:color="1B2A4A"/>
        </w:pBdr>
        <w:spacing w:before="130" w:after="70"/>
      </w:pPr>
      <w:r w:rsidRPr="00130FEC">
        <w:rPr>
          <w:b/>
          <w:bCs/>
          <w:color w:val="1B2A4A"/>
        </w:rPr>
        <w:t>2. AI Agents</w:t>
      </w:r>
    </w:p>
    <w:p w:rsidR="008B4279" w:rsidRPr="00130FEC" w:rsidRDefault="0061622D">
      <w:pPr>
        <w:spacing w:after="80" w:line="246" w:lineRule="auto"/>
        <w:jc w:val="both"/>
        <w:rPr>
          <w:sz w:val="24"/>
          <w:szCs w:val="24"/>
        </w:rPr>
      </w:pPr>
      <w:proofErr w:type="gramStart"/>
      <w:r w:rsidRPr="00130FEC">
        <w:rPr>
          <w:b/>
          <w:bCs/>
          <w:color w:val="1B2A4A"/>
          <w:sz w:val="24"/>
          <w:szCs w:val="24"/>
        </w:rPr>
        <w:t>Definition.</w:t>
      </w:r>
      <w:proofErr w:type="gramEnd"/>
      <w:r w:rsidRPr="00130FEC">
        <w:rPr>
          <w:b/>
          <w:bCs/>
          <w:color w:val="1B2A4A"/>
          <w:sz w:val="24"/>
          <w:szCs w:val="24"/>
        </w:rPr>
        <w:t xml:space="preserve"> </w:t>
      </w:r>
      <w:r w:rsidRPr="00130FEC">
        <w:rPr>
          <w:sz w:val="24"/>
          <w:szCs w:val="24"/>
        </w:rPr>
        <w:t>An AI agent combines a foundation model with a control loop, external tools, and (usually) memory, so it can autonomously plan and execute a multi-step task rather than answer a single prompt. The canonical architecture is a loop:</w:t>
      </w:r>
      <w:r w:rsidRPr="00130FEC">
        <w:rPr>
          <w:sz w:val="24"/>
          <w:szCs w:val="24"/>
        </w:rPr>
        <w:t xml:space="preserve"> perceive the state, decide the next action, optionally call a tool, observe the result, update memory, and repeat until the goal is met. This reframes an agent as a small system — the LLM as planner and executor inside a scaffold of retries and guardrails</w:t>
      </w:r>
      <w:r w:rsidRPr="00130FEC">
        <w:rPr>
          <w:sz w:val="24"/>
          <w:szCs w:val="24"/>
        </w:rPr>
        <w:t xml:space="preserve"> — not a single model call.</w:t>
      </w:r>
    </w:p>
    <w:p w:rsidR="008B4279" w:rsidRPr="00130FEC" w:rsidRDefault="0061622D">
      <w:pPr>
        <w:spacing w:before="40" w:after="20"/>
        <w:jc w:val="center"/>
        <w:rPr>
          <w:sz w:val="24"/>
          <w:szCs w:val="24"/>
        </w:rPr>
      </w:pPr>
      <w:r w:rsidRPr="00130FEC">
        <w:rPr>
          <w:noProof/>
          <w:sz w:val="24"/>
          <w:szCs w:val="24"/>
        </w:rPr>
        <w:drawing>
          <wp:inline distT="0" distB="0" distL="0" distR="0" wp14:anchorId="48479333" wp14:editId="7CE6E6F0">
            <wp:extent cx="4846320" cy="2513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46320" cy="2513837"/>
                    </a:xfrm>
                    <a:prstGeom prst="rect">
                      <a:avLst/>
                    </a:prstGeom>
                  </pic:spPr>
                </pic:pic>
              </a:graphicData>
            </a:graphic>
          </wp:inline>
        </w:drawing>
      </w:r>
    </w:p>
    <w:p w:rsidR="008B4279" w:rsidRPr="00130FEC" w:rsidRDefault="0061622D">
      <w:pPr>
        <w:spacing w:after="90"/>
        <w:jc w:val="center"/>
        <w:rPr>
          <w:sz w:val="24"/>
          <w:szCs w:val="24"/>
        </w:rPr>
      </w:pPr>
      <w:r w:rsidRPr="00130FEC">
        <w:rPr>
          <w:i/>
          <w:iCs/>
          <w:color w:val="5B6472"/>
          <w:sz w:val="24"/>
          <w:szCs w:val="24"/>
        </w:rPr>
        <w:t xml:space="preserve">Figure 1 — </w:t>
      </w:r>
      <w:proofErr w:type="gramStart"/>
      <w:r w:rsidRPr="00130FEC">
        <w:rPr>
          <w:i/>
          <w:iCs/>
          <w:color w:val="5B6472"/>
          <w:sz w:val="24"/>
          <w:szCs w:val="24"/>
        </w:rPr>
        <w:t>The</w:t>
      </w:r>
      <w:proofErr w:type="gramEnd"/>
      <w:r w:rsidRPr="00130FEC">
        <w:rPr>
          <w:i/>
          <w:iCs/>
          <w:color w:val="5B6472"/>
          <w:sz w:val="24"/>
          <w:szCs w:val="24"/>
        </w:rPr>
        <w:t xml:space="preserve"> core agent control loop: perceive, plan, act via tools, observe, and update memory.</w:t>
      </w:r>
    </w:p>
    <w:tbl>
      <w:tblPr>
        <w:tblW w:w="5000" w:type="pct"/>
        <w:tblInd w:w="110" w:type="dxa"/>
        <w:tblBorders>
          <w:top w:val="single" w:sz="4" w:space="0" w:color="C4571B"/>
          <w:left w:val="single" w:sz="4" w:space="0" w:color="C4571B"/>
          <w:bottom w:val="single" w:sz="4" w:space="0" w:color="C4571B"/>
          <w:right w:val="single" w:sz="4" w:space="0" w:color="C4571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760"/>
      </w:tblGrid>
      <w:tr w:rsidR="008B4279" w:rsidRPr="00130FEC">
        <w:tblPrEx>
          <w:tblCellMar>
            <w:top w:w="0" w:type="dxa"/>
            <w:bottom w:w="0" w:type="dxa"/>
          </w:tblCellMar>
        </w:tblPrEx>
        <w:tc>
          <w:tcPr>
            <w:tcW w:w="5000" w:type="pct"/>
            <w:shd w:val="clear" w:color="auto" w:fill="FBF1E9"/>
            <w:tcMar>
              <w:top w:w="60" w:type="dxa"/>
              <w:left w:w="120" w:type="dxa"/>
              <w:bottom w:w="60" w:type="dxa"/>
              <w:right w:w="120" w:type="dxa"/>
            </w:tcMar>
          </w:tcPr>
          <w:p w:rsidR="008B4279" w:rsidRPr="00130FEC" w:rsidRDefault="0061622D">
            <w:pPr>
              <w:spacing w:after="20"/>
              <w:rPr>
                <w:sz w:val="24"/>
                <w:szCs w:val="24"/>
              </w:rPr>
            </w:pPr>
            <w:r w:rsidRPr="00130FEC">
              <w:rPr>
                <w:b/>
                <w:bCs/>
                <w:color w:val="C4571B"/>
                <w:sz w:val="24"/>
                <w:szCs w:val="24"/>
              </w:rPr>
              <w:t xml:space="preserve">REAL-WORLD EXAMPLE — Claude Code / </w:t>
            </w:r>
            <w:proofErr w:type="spellStart"/>
            <w:r w:rsidRPr="00130FEC">
              <w:rPr>
                <w:b/>
                <w:bCs/>
                <w:color w:val="C4571B"/>
                <w:sz w:val="24"/>
                <w:szCs w:val="24"/>
              </w:rPr>
              <w:t>GitHub</w:t>
            </w:r>
            <w:proofErr w:type="spellEnd"/>
            <w:r w:rsidRPr="00130FEC">
              <w:rPr>
                <w:b/>
                <w:bCs/>
                <w:color w:val="C4571B"/>
                <w:sz w:val="24"/>
                <w:szCs w:val="24"/>
              </w:rPr>
              <w:t xml:space="preserve"> Copilot Agent Mode</w:t>
            </w:r>
          </w:p>
          <w:p w:rsidR="008B4279" w:rsidRPr="00130FEC" w:rsidRDefault="0061622D">
            <w:pPr>
              <w:jc w:val="both"/>
              <w:rPr>
                <w:sz w:val="24"/>
                <w:szCs w:val="24"/>
              </w:rPr>
            </w:pPr>
            <w:r w:rsidRPr="00130FEC">
              <w:rPr>
                <w:i/>
                <w:iCs/>
                <w:color w:val="333333"/>
                <w:sz w:val="24"/>
                <w:szCs w:val="24"/>
              </w:rPr>
              <w:t>Coding agents read a repository, plan a multi-file change, edit fi</w:t>
            </w:r>
            <w:r w:rsidRPr="00130FEC">
              <w:rPr>
                <w:i/>
                <w:iCs/>
                <w:color w:val="333333"/>
                <w:sz w:val="24"/>
                <w:szCs w:val="24"/>
              </w:rPr>
              <w:t>les, run tests, and iterate on failures — a direct instance of the perceive-plan-act-observe loop applied to software engineering.</w:t>
            </w:r>
          </w:p>
        </w:tc>
      </w:tr>
    </w:tbl>
    <w:p w:rsidR="008B4279" w:rsidRPr="00130FEC" w:rsidRDefault="0061622D">
      <w:pPr>
        <w:pStyle w:val="Heading1"/>
        <w:pBdr>
          <w:bottom w:val="single" w:sz="6" w:space="4" w:color="1B2A4A"/>
        </w:pBdr>
        <w:spacing w:before="130" w:after="70"/>
      </w:pPr>
      <w:r w:rsidRPr="00130FEC">
        <w:rPr>
          <w:b/>
          <w:bCs/>
          <w:color w:val="1B2A4A"/>
        </w:rPr>
        <w:t>3. Tool Calling</w:t>
      </w:r>
    </w:p>
    <w:p w:rsidR="008B4279" w:rsidRPr="00130FEC" w:rsidRDefault="0061622D">
      <w:pPr>
        <w:spacing w:after="80" w:line="246" w:lineRule="auto"/>
        <w:jc w:val="both"/>
        <w:rPr>
          <w:sz w:val="24"/>
          <w:szCs w:val="24"/>
        </w:rPr>
      </w:pPr>
      <w:r w:rsidRPr="00130FEC">
        <w:rPr>
          <w:b/>
          <w:bCs/>
          <w:color w:val="1B2A4A"/>
          <w:sz w:val="24"/>
          <w:szCs w:val="24"/>
        </w:rPr>
        <w:t xml:space="preserve">How agents act on the world. </w:t>
      </w:r>
      <w:r w:rsidRPr="00130FEC">
        <w:rPr>
          <w:sz w:val="24"/>
          <w:szCs w:val="24"/>
        </w:rPr>
        <w:t xml:space="preserve">Tool calling (function calling) lets a model invoke external code — a search API, a database query, a code interpreter — by emitting a structured request that matches a schema the developer defines. The result returns to the model's context, which decides </w:t>
      </w:r>
      <w:r w:rsidRPr="00130FEC">
        <w:rPr>
          <w:sz w:val="24"/>
          <w:szCs w:val="24"/>
        </w:rPr>
        <w:t xml:space="preserve">the next step. </w:t>
      </w:r>
      <w:proofErr w:type="spellStart"/>
      <w:r w:rsidRPr="00130FEC">
        <w:rPr>
          <w:sz w:val="24"/>
          <w:szCs w:val="24"/>
        </w:rPr>
        <w:t>Anthropic's</w:t>
      </w:r>
      <w:proofErr w:type="spellEnd"/>
      <w:r w:rsidRPr="00130FEC">
        <w:rPr>
          <w:sz w:val="24"/>
          <w:szCs w:val="24"/>
        </w:rPr>
        <w:t xml:space="preserve"> Model </w:t>
      </w:r>
      <w:r w:rsidRPr="00130FEC">
        <w:rPr>
          <w:sz w:val="24"/>
          <w:szCs w:val="24"/>
        </w:rPr>
        <w:lastRenderedPageBreak/>
        <w:t>Context Protocol (MCP), released November 2024, standardizes this exchange so any compliant tool can plug into any compliant agent. By 2026 it has been adopted by essentially every major AI provider.</w:t>
      </w:r>
    </w:p>
    <w:p w:rsidR="008B4279" w:rsidRPr="00130FEC" w:rsidRDefault="0061622D">
      <w:pPr>
        <w:spacing w:before="40" w:after="20"/>
        <w:jc w:val="center"/>
        <w:rPr>
          <w:sz w:val="24"/>
          <w:szCs w:val="24"/>
        </w:rPr>
      </w:pPr>
      <w:r w:rsidRPr="00130FEC">
        <w:rPr>
          <w:noProof/>
          <w:sz w:val="24"/>
          <w:szCs w:val="24"/>
        </w:rPr>
        <w:drawing>
          <wp:inline distT="0" distB="0" distL="0" distR="0" wp14:anchorId="39127E5F" wp14:editId="1586CA85">
            <wp:extent cx="4846320" cy="1780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6320" cy="1780338"/>
                    </a:xfrm>
                    <a:prstGeom prst="rect">
                      <a:avLst/>
                    </a:prstGeom>
                  </pic:spPr>
                </pic:pic>
              </a:graphicData>
            </a:graphic>
          </wp:inline>
        </w:drawing>
      </w:r>
    </w:p>
    <w:p w:rsidR="008B4279" w:rsidRPr="00130FEC" w:rsidRDefault="0061622D">
      <w:pPr>
        <w:spacing w:after="90"/>
        <w:jc w:val="center"/>
        <w:rPr>
          <w:sz w:val="24"/>
          <w:szCs w:val="24"/>
        </w:rPr>
      </w:pPr>
      <w:r w:rsidRPr="00130FEC">
        <w:rPr>
          <w:i/>
          <w:iCs/>
          <w:color w:val="5B6472"/>
          <w:sz w:val="24"/>
          <w:szCs w:val="24"/>
        </w:rPr>
        <w:t xml:space="preserve">Figure 2 — </w:t>
      </w:r>
      <w:proofErr w:type="gramStart"/>
      <w:r w:rsidRPr="00130FEC">
        <w:rPr>
          <w:i/>
          <w:iCs/>
          <w:color w:val="5B6472"/>
          <w:sz w:val="24"/>
          <w:szCs w:val="24"/>
        </w:rPr>
        <w:t>A</w:t>
      </w:r>
      <w:proofErr w:type="gramEnd"/>
      <w:r w:rsidRPr="00130FEC">
        <w:rPr>
          <w:i/>
          <w:iCs/>
          <w:color w:val="5B6472"/>
          <w:sz w:val="24"/>
          <w:szCs w:val="24"/>
        </w:rPr>
        <w:t xml:space="preserve"> single t</w:t>
      </w:r>
      <w:r w:rsidRPr="00130FEC">
        <w:rPr>
          <w:i/>
          <w:iCs/>
          <w:color w:val="5B6472"/>
          <w:sz w:val="24"/>
          <w:szCs w:val="24"/>
        </w:rPr>
        <w:t>ool-call turn: the model selects a tool, the tool executes, and the result re-enters the model's context.</w:t>
      </w:r>
    </w:p>
    <w:tbl>
      <w:tblPr>
        <w:tblW w:w="5000" w:type="pct"/>
        <w:tblInd w:w="110" w:type="dxa"/>
        <w:tblBorders>
          <w:top w:val="single" w:sz="4" w:space="0" w:color="C4571B"/>
          <w:left w:val="single" w:sz="4" w:space="0" w:color="C4571B"/>
          <w:bottom w:val="single" w:sz="4" w:space="0" w:color="C4571B"/>
          <w:right w:val="single" w:sz="4" w:space="0" w:color="C4571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760"/>
      </w:tblGrid>
      <w:tr w:rsidR="008B4279" w:rsidRPr="00130FEC">
        <w:tblPrEx>
          <w:tblCellMar>
            <w:top w:w="0" w:type="dxa"/>
            <w:bottom w:w="0" w:type="dxa"/>
          </w:tblCellMar>
        </w:tblPrEx>
        <w:tc>
          <w:tcPr>
            <w:tcW w:w="5000" w:type="pct"/>
            <w:shd w:val="clear" w:color="auto" w:fill="FBF1E9"/>
            <w:tcMar>
              <w:top w:w="60" w:type="dxa"/>
              <w:left w:w="120" w:type="dxa"/>
              <w:bottom w:w="60" w:type="dxa"/>
              <w:right w:w="120" w:type="dxa"/>
            </w:tcMar>
          </w:tcPr>
          <w:p w:rsidR="008B4279" w:rsidRPr="00130FEC" w:rsidRDefault="0061622D">
            <w:pPr>
              <w:spacing w:after="20"/>
              <w:rPr>
                <w:sz w:val="24"/>
                <w:szCs w:val="24"/>
              </w:rPr>
            </w:pPr>
            <w:r w:rsidRPr="00130FEC">
              <w:rPr>
                <w:b/>
                <w:bCs/>
                <w:color w:val="C4571B"/>
                <w:sz w:val="24"/>
                <w:szCs w:val="24"/>
              </w:rPr>
              <w:t>REAL-WORLD EXAMPLE — Enterprise developer tooling</w:t>
            </w:r>
          </w:p>
          <w:p w:rsidR="008B4279" w:rsidRPr="00130FEC" w:rsidRDefault="0061622D">
            <w:pPr>
              <w:jc w:val="both"/>
              <w:rPr>
                <w:sz w:val="24"/>
                <w:szCs w:val="24"/>
              </w:rPr>
            </w:pPr>
            <w:r w:rsidRPr="00130FEC">
              <w:rPr>
                <w:i/>
                <w:iCs/>
                <w:color w:val="333333"/>
                <w:sz w:val="24"/>
                <w:szCs w:val="24"/>
              </w:rPr>
              <w:t xml:space="preserve">Teams connect coding assistants to </w:t>
            </w:r>
            <w:proofErr w:type="spellStart"/>
            <w:r w:rsidRPr="00130FEC">
              <w:rPr>
                <w:i/>
                <w:iCs/>
                <w:color w:val="333333"/>
                <w:sz w:val="24"/>
                <w:szCs w:val="24"/>
              </w:rPr>
              <w:t>Jira</w:t>
            </w:r>
            <w:proofErr w:type="spellEnd"/>
            <w:r w:rsidRPr="00130FEC">
              <w:rPr>
                <w:i/>
                <w:iCs/>
                <w:color w:val="333333"/>
                <w:sz w:val="24"/>
                <w:szCs w:val="24"/>
              </w:rPr>
              <w:t xml:space="preserve">, </w:t>
            </w:r>
            <w:proofErr w:type="spellStart"/>
            <w:r w:rsidRPr="00130FEC">
              <w:rPr>
                <w:i/>
                <w:iCs/>
                <w:color w:val="333333"/>
                <w:sz w:val="24"/>
                <w:szCs w:val="24"/>
              </w:rPr>
              <w:t>GitHub</w:t>
            </w:r>
            <w:proofErr w:type="spellEnd"/>
            <w:r w:rsidRPr="00130FEC">
              <w:rPr>
                <w:i/>
                <w:iCs/>
                <w:color w:val="333333"/>
                <w:sz w:val="24"/>
                <w:szCs w:val="24"/>
              </w:rPr>
              <w:t xml:space="preserve">, Slack, and </w:t>
            </w:r>
            <w:proofErr w:type="spellStart"/>
            <w:r w:rsidRPr="00130FEC">
              <w:rPr>
                <w:i/>
                <w:iCs/>
                <w:color w:val="333333"/>
                <w:sz w:val="24"/>
                <w:szCs w:val="24"/>
              </w:rPr>
              <w:t>Datadog</w:t>
            </w:r>
            <w:proofErr w:type="spellEnd"/>
            <w:r w:rsidRPr="00130FEC">
              <w:rPr>
                <w:i/>
                <w:iCs/>
                <w:color w:val="333333"/>
                <w:sz w:val="24"/>
                <w:szCs w:val="24"/>
              </w:rPr>
              <w:t xml:space="preserve"> through MCP servers so an assist</w:t>
            </w:r>
            <w:r w:rsidRPr="00130FEC">
              <w:rPr>
                <w:i/>
                <w:iCs/>
                <w:color w:val="333333"/>
                <w:sz w:val="24"/>
                <w:szCs w:val="24"/>
              </w:rPr>
              <w:t>ant can pull sprint data, summarize error logs, and draft a pull request from a diff — with every call logged.</w:t>
            </w:r>
          </w:p>
        </w:tc>
      </w:tr>
    </w:tbl>
    <w:p w:rsidR="008B4279" w:rsidRPr="00130FEC" w:rsidRDefault="0061622D">
      <w:pPr>
        <w:pStyle w:val="Heading1"/>
        <w:pBdr>
          <w:bottom w:val="single" w:sz="6" w:space="4" w:color="1B2A4A"/>
        </w:pBdr>
        <w:spacing w:before="130" w:after="70"/>
      </w:pPr>
      <w:r w:rsidRPr="00130FEC">
        <w:rPr>
          <w:b/>
          <w:bCs/>
          <w:color w:val="1B2A4A"/>
        </w:rPr>
        <w:t>4. Memory</w:t>
      </w:r>
    </w:p>
    <w:p w:rsidR="008B4279" w:rsidRPr="00130FEC" w:rsidRDefault="0061622D">
      <w:pPr>
        <w:spacing w:after="80" w:line="246" w:lineRule="auto"/>
        <w:jc w:val="both"/>
        <w:rPr>
          <w:sz w:val="24"/>
          <w:szCs w:val="24"/>
        </w:rPr>
      </w:pPr>
      <w:proofErr w:type="gramStart"/>
      <w:r w:rsidRPr="00130FEC">
        <w:rPr>
          <w:b/>
          <w:bCs/>
          <w:color w:val="1B2A4A"/>
          <w:sz w:val="24"/>
          <w:szCs w:val="24"/>
        </w:rPr>
        <w:t>Continuity across time.</w:t>
      </w:r>
      <w:proofErr w:type="gramEnd"/>
      <w:r w:rsidRPr="00130FEC">
        <w:rPr>
          <w:b/>
          <w:bCs/>
          <w:color w:val="1B2A4A"/>
          <w:sz w:val="24"/>
          <w:szCs w:val="24"/>
        </w:rPr>
        <w:t xml:space="preserve"> </w:t>
      </w:r>
      <w:r w:rsidRPr="00130FEC">
        <w:rPr>
          <w:sz w:val="24"/>
          <w:szCs w:val="24"/>
        </w:rPr>
        <w:t>Memory lets an agent retain information beyond a single context window. Short-term memory covers the current t</w:t>
      </w:r>
      <w:r w:rsidRPr="00130FEC">
        <w:rPr>
          <w:sz w:val="24"/>
          <w:szCs w:val="24"/>
        </w:rPr>
        <w:t xml:space="preserve">ask's intermediate results; long-term memory </w:t>
      </w:r>
      <w:proofErr w:type="gramStart"/>
      <w:r w:rsidRPr="00130FEC">
        <w:rPr>
          <w:sz w:val="24"/>
          <w:szCs w:val="24"/>
        </w:rPr>
        <w:t>persists</w:t>
      </w:r>
      <w:proofErr w:type="gramEnd"/>
      <w:r w:rsidRPr="00130FEC">
        <w:rPr>
          <w:sz w:val="24"/>
          <w:szCs w:val="24"/>
        </w:rPr>
        <w:t xml:space="preserve"> facts and preferences across sessions, typically via vector stores or knowledge graphs, retrieved on demand. Memory is now its own engineering </w:t>
      </w:r>
      <w:proofErr w:type="gramStart"/>
      <w:r w:rsidRPr="00130FEC">
        <w:rPr>
          <w:sz w:val="24"/>
          <w:szCs w:val="24"/>
        </w:rPr>
        <w:t>discipline</w:t>
      </w:r>
      <w:proofErr w:type="gramEnd"/>
      <w:r w:rsidRPr="00130FEC">
        <w:rPr>
          <w:sz w:val="24"/>
          <w:szCs w:val="24"/>
        </w:rPr>
        <w:t>, with dedicated benchmarks and open problems suc</w:t>
      </w:r>
      <w:r w:rsidRPr="00130FEC">
        <w:rPr>
          <w:sz w:val="24"/>
          <w:szCs w:val="24"/>
        </w:rPr>
        <w:t>h as cross-session identity and staleness — a stored fact silently becoming wrong over time.</w:t>
      </w:r>
    </w:p>
    <w:p w:rsidR="008B4279" w:rsidRPr="00130FEC" w:rsidRDefault="0061622D">
      <w:pPr>
        <w:pStyle w:val="Heading1"/>
        <w:pBdr>
          <w:bottom w:val="single" w:sz="6" w:space="4" w:color="1B2A4A"/>
        </w:pBdr>
        <w:spacing w:before="130" w:after="70"/>
      </w:pPr>
      <w:r w:rsidRPr="00130FEC">
        <w:rPr>
          <w:b/>
          <w:bCs/>
          <w:color w:val="1B2A4A"/>
        </w:rPr>
        <w:t>5. Planning</w:t>
      </w:r>
    </w:p>
    <w:p w:rsidR="008B4279" w:rsidRPr="00130FEC" w:rsidRDefault="0061622D">
      <w:pPr>
        <w:spacing w:after="80" w:line="246" w:lineRule="auto"/>
        <w:jc w:val="both"/>
        <w:rPr>
          <w:sz w:val="24"/>
          <w:szCs w:val="24"/>
        </w:rPr>
      </w:pPr>
      <w:proofErr w:type="gramStart"/>
      <w:r w:rsidRPr="00130FEC">
        <w:rPr>
          <w:b/>
          <w:bCs/>
          <w:color w:val="1B2A4A"/>
          <w:sz w:val="24"/>
          <w:szCs w:val="24"/>
        </w:rPr>
        <w:t>Deciding the sequence of actions.</w:t>
      </w:r>
      <w:proofErr w:type="gramEnd"/>
      <w:r w:rsidRPr="00130FEC">
        <w:rPr>
          <w:b/>
          <w:bCs/>
          <w:color w:val="1B2A4A"/>
          <w:sz w:val="24"/>
          <w:szCs w:val="24"/>
        </w:rPr>
        <w:t xml:space="preserve"> </w:t>
      </w:r>
      <w:r w:rsidRPr="00130FEC">
        <w:rPr>
          <w:sz w:val="24"/>
          <w:szCs w:val="24"/>
        </w:rPr>
        <w:t>Planning is how an agent decomposes a goal into ordered steps — from reactive, one-step-at-a-time reasoning, to expli</w:t>
      </w:r>
      <w:r w:rsidRPr="00130FEC">
        <w:rPr>
          <w:sz w:val="24"/>
          <w:szCs w:val="24"/>
        </w:rPr>
        <w:t>cit hierarchical planners that produce a task list up front and revise it as information arrives. Reflection, having the model critique or verify its own output before proceeding, is commonly layered on top to reduce compounding errors over long task horiz</w:t>
      </w:r>
      <w:r w:rsidRPr="00130FEC">
        <w:rPr>
          <w:sz w:val="24"/>
          <w:szCs w:val="24"/>
        </w:rPr>
        <w:t>ons. Production systems increasingly make plans explicit and machine-readable, so they can be logged and checked for adherence.</w:t>
      </w:r>
    </w:p>
    <w:p w:rsidR="008B4279" w:rsidRPr="00130FEC" w:rsidRDefault="0061622D">
      <w:pPr>
        <w:pStyle w:val="Heading1"/>
        <w:pBdr>
          <w:bottom w:val="single" w:sz="6" w:space="4" w:color="1B2A4A"/>
        </w:pBdr>
        <w:spacing w:before="130" w:after="70"/>
      </w:pPr>
      <w:r w:rsidRPr="00130FEC">
        <w:rPr>
          <w:b/>
          <w:bCs/>
          <w:color w:val="1B2A4A"/>
        </w:rPr>
        <w:t>6. Multi-Agent Systems</w:t>
      </w:r>
    </w:p>
    <w:p w:rsidR="008B4279" w:rsidRPr="00130FEC" w:rsidRDefault="0061622D">
      <w:pPr>
        <w:spacing w:after="80" w:line="246" w:lineRule="auto"/>
        <w:jc w:val="both"/>
        <w:rPr>
          <w:sz w:val="24"/>
          <w:szCs w:val="24"/>
        </w:rPr>
      </w:pPr>
      <w:proofErr w:type="gramStart"/>
      <w:r w:rsidRPr="00130FEC">
        <w:rPr>
          <w:b/>
          <w:bCs/>
          <w:color w:val="1B2A4A"/>
          <w:sz w:val="24"/>
          <w:szCs w:val="24"/>
        </w:rPr>
        <w:t>Specialization through teamwork.</w:t>
      </w:r>
      <w:proofErr w:type="gramEnd"/>
      <w:r w:rsidRPr="00130FEC">
        <w:rPr>
          <w:b/>
          <w:bCs/>
          <w:color w:val="1B2A4A"/>
          <w:sz w:val="24"/>
          <w:szCs w:val="24"/>
        </w:rPr>
        <w:t xml:space="preserve"> </w:t>
      </w:r>
      <w:r w:rsidRPr="00130FEC">
        <w:rPr>
          <w:sz w:val="24"/>
          <w:szCs w:val="24"/>
        </w:rPr>
        <w:t>As tasks grow complex, a single generalist agent becomes harder to prompt and secure. Multi-agent systems instead assign narrower roles — researcher, coder, reviewer, orchestrator — each with its own tools. An orchestrator decomposes the goal and delegates</w:t>
      </w:r>
      <w:r w:rsidRPr="00130FEC">
        <w:rPr>
          <w:sz w:val="24"/>
          <w:szCs w:val="24"/>
        </w:rPr>
        <w:t xml:space="preserve"> subtasks; individual agents reach tools through MCP, while delegation between agents flows through a peer protocol such as Google's Agent2Agent (A2A).</w:t>
      </w:r>
    </w:p>
    <w:p w:rsidR="008B4279" w:rsidRPr="00130FEC" w:rsidRDefault="0061622D">
      <w:pPr>
        <w:spacing w:before="40" w:after="20"/>
        <w:jc w:val="center"/>
        <w:rPr>
          <w:sz w:val="24"/>
          <w:szCs w:val="24"/>
        </w:rPr>
      </w:pPr>
      <w:r w:rsidRPr="00130FEC">
        <w:rPr>
          <w:noProof/>
          <w:sz w:val="24"/>
          <w:szCs w:val="24"/>
        </w:rPr>
        <w:lastRenderedPageBreak/>
        <w:drawing>
          <wp:inline distT="0" distB="0" distL="0" distR="0" wp14:anchorId="6CF28ED8" wp14:editId="305EF8DE">
            <wp:extent cx="4663440" cy="252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3440" cy="2529050"/>
                    </a:xfrm>
                    <a:prstGeom prst="rect">
                      <a:avLst/>
                    </a:prstGeom>
                  </pic:spPr>
                </pic:pic>
              </a:graphicData>
            </a:graphic>
          </wp:inline>
        </w:drawing>
      </w:r>
    </w:p>
    <w:p w:rsidR="008B4279" w:rsidRPr="00130FEC" w:rsidRDefault="0061622D">
      <w:pPr>
        <w:spacing w:after="90"/>
        <w:jc w:val="center"/>
        <w:rPr>
          <w:sz w:val="24"/>
          <w:szCs w:val="24"/>
        </w:rPr>
      </w:pPr>
      <w:r w:rsidRPr="00130FEC">
        <w:rPr>
          <w:i/>
          <w:iCs/>
          <w:color w:val="5B6472"/>
          <w:sz w:val="24"/>
          <w:szCs w:val="24"/>
        </w:rPr>
        <w:t xml:space="preserve">Figure 3 — </w:t>
      </w:r>
      <w:proofErr w:type="gramStart"/>
      <w:r w:rsidRPr="00130FEC">
        <w:rPr>
          <w:i/>
          <w:iCs/>
          <w:color w:val="5B6472"/>
          <w:sz w:val="24"/>
          <w:szCs w:val="24"/>
        </w:rPr>
        <w:t>A</w:t>
      </w:r>
      <w:proofErr w:type="gramEnd"/>
      <w:r w:rsidRPr="00130FEC">
        <w:rPr>
          <w:i/>
          <w:iCs/>
          <w:color w:val="5B6472"/>
          <w:sz w:val="24"/>
          <w:szCs w:val="24"/>
        </w:rPr>
        <w:t xml:space="preserve"> hierarchical multi-agent system: an orchestrator delegates to specialist sub-agents, each connected to its own MCP-based tools.</w:t>
      </w:r>
    </w:p>
    <w:tbl>
      <w:tblPr>
        <w:tblW w:w="5000" w:type="pct"/>
        <w:tblInd w:w="110" w:type="dxa"/>
        <w:tblBorders>
          <w:top w:val="single" w:sz="4" w:space="0" w:color="C4571B"/>
          <w:left w:val="single" w:sz="4" w:space="0" w:color="C4571B"/>
          <w:bottom w:val="single" w:sz="4" w:space="0" w:color="C4571B"/>
          <w:right w:val="single" w:sz="4" w:space="0" w:color="C4571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760"/>
      </w:tblGrid>
      <w:tr w:rsidR="008B4279" w:rsidRPr="00130FEC">
        <w:tblPrEx>
          <w:tblCellMar>
            <w:top w:w="0" w:type="dxa"/>
            <w:bottom w:w="0" w:type="dxa"/>
          </w:tblCellMar>
        </w:tblPrEx>
        <w:tc>
          <w:tcPr>
            <w:tcW w:w="5000" w:type="pct"/>
            <w:shd w:val="clear" w:color="auto" w:fill="FBF1E9"/>
            <w:tcMar>
              <w:top w:w="60" w:type="dxa"/>
              <w:left w:w="120" w:type="dxa"/>
              <w:bottom w:w="60" w:type="dxa"/>
              <w:right w:w="120" w:type="dxa"/>
            </w:tcMar>
          </w:tcPr>
          <w:p w:rsidR="008B4279" w:rsidRPr="00130FEC" w:rsidRDefault="0061622D">
            <w:pPr>
              <w:spacing w:after="20"/>
              <w:rPr>
                <w:sz w:val="24"/>
                <w:szCs w:val="24"/>
              </w:rPr>
            </w:pPr>
            <w:r w:rsidRPr="00130FEC">
              <w:rPr>
                <w:b/>
                <w:bCs/>
                <w:color w:val="C4571B"/>
                <w:sz w:val="24"/>
                <w:szCs w:val="24"/>
              </w:rPr>
              <w:t>REAL-WORLD EXAMPLE — BMW Agents Framework</w:t>
            </w:r>
          </w:p>
          <w:p w:rsidR="008B4279" w:rsidRPr="00130FEC" w:rsidRDefault="0061622D">
            <w:pPr>
              <w:jc w:val="both"/>
              <w:rPr>
                <w:sz w:val="24"/>
                <w:szCs w:val="24"/>
              </w:rPr>
            </w:pPr>
            <w:r w:rsidRPr="00130FEC">
              <w:rPr>
                <w:i/>
                <w:iCs/>
                <w:color w:val="333333"/>
                <w:sz w:val="24"/>
                <w:szCs w:val="24"/>
              </w:rPr>
              <w:t>BMW has documented a multi-agent framework that automates internal task w</w:t>
            </w:r>
            <w:r w:rsidRPr="00130FEC">
              <w:rPr>
                <w:i/>
                <w:iCs/>
                <w:color w:val="333333"/>
                <w:sz w:val="24"/>
                <w:szCs w:val="24"/>
              </w:rPr>
              <w:t>orkflows by coordinating specialized agents for retrieval, reasoning, and execution toward a shared goal.</w:t>
            </w:r>
          </w:p>
        </w:tc>
      </w:tr>
    </w:tbl>
    <w:p w:rsidR="008B4279" w:rsidRPr="00130FEC" w:rsidRDefault="0061622D">
      <w:pPr>
        <w:pStyle w:val="Heading1"/>
        <w:pBdr>
          <w:bottom w:val="single" w:sz="6" w:space="4" w:color="1B2A4A"/>
        </w:pBdr>
        <w:spacing w:before="130" w:after="70"/>
      </w:pPr>
      <w:r w:rsidRPr="00130FEC">
        <w:rPr>
          <w:b/>
          <w:bCs/>
          <w:color w:val="1B2A4A"/>
        </w:rPr>
        <w:t>7. Future of AI Engineering</w:t>
      </w:r>
    </w:p>
    <w:p w:rsidR="008B4279" w:rsidRPr="00130FEC" w:rsidRDefault="0061622D">
      <w:pPr>
        <w:pStyle w:val="ListParagraph"/>
        <w:numPr>
          <w:ilvl w:val="0"/>
          <w:numId w:val="2"/>
        </w:numPr>
        <w:spacing w:after="30"/>
        <w:rPr>
          <w:sz w:val="24"/>
          <w:szCs w:val="24"/>
        </w:rPr>
      </w:pPr>
      <w:r w:rsidRPr="00130FEC">
        <w:rPr>
          <w:sz w:val="24"/>
          <w:szCs w:val="24"/>
        </w:rPr>
        <w:t>Protocol standardization: MCP and A2A consolidate agent-to-tool and agent-to-agent communication into open standards.</w:t>
      </w:r>
    </w:p>
    <w:p w:rsidR="008B4279" w:rsidRPr="00130FEC" w:rsidRDefault="0061622D">
      <w:pPr>
        <w:pStyle w:val="ListParagraph"/>
        <w:numPr>
          <w:ilvl w:val="0"/>
          <w:numId w:val="2"/>
        </w:numPr>
        <w:spacing w:after="30"/>
        <w:rPr>
          <w:sz w:val="24"/>
          <w:szCs w:val="24"/>
        </w:rPr>
      </w:pPr>
      <w:r w:rsidRPr="00130FEC">
        <w:rPr>
          <w:sz w:val="24"/>
          <w:szCs w:val="24"/>
        </w:rPr>
        <w:t>Mem</w:t>
      </w:r>
      <w:r w:rsidRPr="00130FEC">
        <w:rPr>
          <w:sz w:val="24"/>
          <w:szCs w:val="24"/>
        </w:rPr>
        <w:t xml:space="preserve">ory as infrastructure: persistent, </w:t>
      </w:r>
      <w:proofErr w:type="spellStart"/>
      <w:r w:rsidRPr="00130FEC">
        <w:rPr>
          <w:sz w:val="24"/>
          <w:szCs w:val="24"/>
        </w:rPr>
        <w:t>queryable</w:t>
      </w:r>
      <w:proofErr w:type="spellEnd"/>
      <w:r w:rsidRPr="00130FEC">
        <w:rPr>
          <w:sz w:val="24"/>
          <w:szCs w:val="24"/>
        </w:rPr>
        <w:t xml:space="preserve"> memory with privacy and staleness controls is now a first-class system component.</w:t>
      </w:r>
    </w:p>
    <w:p w:rsidR="008B4279" w:rsidRPr="00130FEC" w:rsidRDefault="0061622D">
      <w:pPr>
        <w:pStyle w:val="ListParagraph"/>
        <w:numPr>
          <w:ilvl w:val="0"/>
          <w:numId w:val="2"/>
        </w:numPr>
        <w:spacing w:after="30"/>
        <w:rPr>
          <w:sz w:val="24"/>
          <w:szCs w:val="24"/>
        </w:rPr>
      </w:pPr>
      <w:r w:rsidRPr="00130FEC">
        <w:rPr>
          <w:sz w:val="24"/>
          <w:szCs w:val="24"/>
        </w:rPr>
        <w:t xml:space="preserve">Evaluation and </w:t>
      </w:r>
      <w:proofErr w:type="spellStart"/>
      <w:r w:rsidRPr="00130FEC">
        <w:rPr>
          <w:sz w:val="24"/>
          <w:szCs w:val="24"/>
        </w:rPr>
        <w:t>observability</w:t>
      </w:r>
      <w:proofErr w:type="spellEnd"/>
      <w:r w:rsidRPr="00130FEC">
        <w:rPr>
          <w:sz w:val="24"/>
          <w:szCs w:val="24"/>
        </w:rPr>
        <w:t>: trace-level logging and CI-integrated evaluation are replacing demo-driven development.</w:t>
      </w:r>
    </w:p>
    <w:p w:rsidR="008B4279" w:rsidRPr="00130FEC" w:rsidRDefault="0061622D">
      <w:pPr>
        <w:pStyle w:val="ListParagraph"/>
        <w:numPr>
          <w:ilvl w:val="0"/>
          <w:numId w:val="2"/>
        </w:numPr>
        <w:spacing w:after="30"/>
        <w:rPr>
          <w:sz w:val="24"/>
          <w:szCs w:val="24"/>
        </w:rPr>
      </w:pPr>
      <w:r w:rsidRPr="00130FEC">
        <w:rPr>
          <w:sz w:val="24"/>
          <w:szCs w:val="24"/>
        </w:rPr>
        <w:t>Security by design: prompt injection and over-privileged tool access are treated as production threats, not edge cases.</w:t>
      </w:r>
    </w:p>
    <w:p w:rsidR="008B4279" w:rsidRPr="00130FEC" w:rsidRDefault="0061622D">
      <w:pPr>
        <w:pStyle w:val="ListParagraph"/>
        <w:numPr>
          <w:ilvl w:val="0"/>
          <w:numId w:val="2"/>
        </w:numPr>
        <w:spacing w:after="30"/>
        <w:rPr>
          <w:sz w:val="24"/>
          <w:szCs w:val="24"/>
        </w:rPr>
      </w:pPr>
      <w:r w:rsidRPr="00130FEC">
        <w:rPr>
          <w:sz w:val="24"/>
          <w:szCs w:val="24"/>
        </w:rPr>
        <w:t>Model routing: systems route subtasks to the smallest capable model, reserving frontier models for what needs them.</w:t>
      </w:r>
    </w:p>
    <w:p w:rsidR="008B4279" w:rsidRPr="00130FEC" w:rsidRDefault="0061622D">
      <w:pPr>
        <w:spacing w:after="80" w:line="246" w:lineRule="auto"/>
        <w:jc w:val="both"/>
        <w:rPr>
          <w:sz w:val="24"/>
          <w:szCs w:val="24"/>
        </w:rPr>
      </w:pPr>
      <w:r w:rsidRPr="00130FEC">
        <w:rPr>
          <w:sz w:val="24"/>
          <w:szCs w:val="24"/>
        </w:rPr>
        <w:t>The overall trajecto</w:t>
      </w:r>
      <w:r w:rsidRPr="00130FEC">
        <w:rPr>
          <w:sz w:val="24"/>
          <w:szCs w:val="24"/>
        </w:rPr>
        <w:t>ry is one of maturation: the differentiator in 2026 is no longer whether a model can respond intelligently, but whether the surrounding system is engineered reliably enough to be trusted with real-world tasks.</w:t>
      </w:r>
    </w:p>
    <w:p w:rsidR="008B4279" w:rsidRPr="00130FEC" w:rsidRDefault="0061622D">
      <w:pPr>
        <w:pStyle w:val="Heading1"/>
        <w:pBdr>
          <w:bottom w:val="single" w:sz="6" w:space="4" w:color="1B2A4A"/>
        </w:pBdr>
        <w:spacing w:before="220" w:after="100"/>
      </w:pPr>
      <w:r w:rsidRPr="00130FEC">
        <w:rPr>
          <w:b/>
          <w:bCs/>
          <w:color w:val="1B2A4A"/>
        </w:rPr>
        <w:t>References</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Anthropic. “Introducing the Model C</w:t>
      </w:r>
      <w:r w:rsidRPr="00130FEC">
        <w:rPr>
          <w:color w:val="333333"/>
          <w:sz w:val="24"/>
          <w:szCs w:val="24"/>
        </w:rPr>
        <w:t>ontext Protocol.” November 2024. modelcontextprotocol.io</w:t>
      </w:r>
    </w:p>
    <w:p w:rsidR="008B4279" w:rsidRPr="00130FEC" w:rsidRDefault="0061622D" w:rsidP="00130FEC">
      <w:pPr>
        <w:pStyle w:val="ListParagraph"/>
        <w:numPr>
          <w:ilvl w:val="0"/>
          <w:numId w:val="3"/>
        </w:numPr>
        <w:spacing w:after="60"/>
        <w:rPr>
          <w:sz w:val="24"/>
          <w:szCs w:val="24"/>
        </w:rPr>
      </w:pPr>
      <w:proofErr w:type="spellStart"/>
      <w:r w:rsidRPr="00130FEC">
        <w:rPr>
          <w:color w:val="333333"/>
          <w:sz w:val="24"/>
          <w:szCs w:val="24"/>
        </w:rPr>
        <w:t>Masterman</w:t>
      </w:r>
      <w:proofErr w:type="spellEnd"/>
      <w:r w:rsidRPr="00130FEC">
        <w:rPr>
          <w:color w:val="333333"/>
          <w:sz w:val="24"/>
          <w:szCs w:val="24"/>
        </w:rPr>
        <w:t xml:space="preserve">, T., </w:t>
      </w:r>
      <w:proofErr w:type="spellStart"/>
      <w:r w:rsidRPr="00130FEC">
        <w:rPr>
          <w:color w:val="333333"/>
          <w:sz w:val="24"/>
          <w:szCs w:val="24"/>
        </w:rPr>
        <w:t>Besen</w:t>
      </w:r>
      <w:proofErr w:type="spellEnd"/>
      <w:r w:rsidRPr="00130FEC">
        <w:rPr>
          <w:color w:val="333333"/>
          <w:sz w:val="24"/>
          <w:szCs w:val="24"/>
        </w:rPr>
        <w:t xml:space="preserve">, S., </w:t>
      </w:r>
      <w:proofErr w:type="spellStart"/>
      <w:r w:rsidRPr="00130FEC">
        <w:rPr>
          <w:color w:val="333333"/>
          <w:sz w:val="24"/>
          <w:szCs w:val="24"/>
        </w:rPr>
        <w:t>Sawtell</w:t>
      </w:r>
      <w:proofErr w:type="spellEnd"/>
      <w:r w:rsidRPr="00130FEC">
        <w:rPr>
          <w:color w:val="333333"/>
          <w:sz w:val="24"/>
          <w:szCs w:val="24"/>
        </w:rPr>
        <w:t>, M., &amp; Chao, A. “The Landscape of Emerging AI Agent Architectures for Reasoning, Planning, and Tool Calling: A Survey.” arXiv</w:t>
      </w:r>
      <w:proofErr w:type="gramStart"/>
      <w:r w:rsidRPr="00130FEC">
        <w:rPr>
          <w:color w:val="333333"/>
          <w:sz w:val="24"/>
          <w:szCs w:val="24"/>
        </w:rPr>
        <w:t>:2404.11584</w:t>
      </w:r>
      <w:proofErr w:type="gramEnd"/>
      <w:r w:rsidRPr="00130FEC">
        <w:rPr>
          <w:color w:val="333333"/>
          <w:sz w:val="24"/>
          <w:szCs w:val="24"/>
        </w:rPr>
        <w:t>, 2024.</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Xi, Z. et al. “The Ri</w:t>
      </w:r>
      <w:r w:rsidRPr="00130FEC">
        <w:rPr>
          <w:color w:val="333333"/>
          <w:sz w:val="24"/>
          <w:szCs w:val="24"/>
        </w:rPr>
        <w:t>se and Potential of Large Language Model Based Agents: A Survey.” arXiv</w:t>
      </w:r>
      <w:proofErr w:type="gramStart"/>
      <w:r w:rsidRPr="00130FEC">
        <w:rPr>
          <w:color w:val="333333"/>
          <w:sz w:val="24"/>
          <w:szCs w:val="24"/>
        </w:rPr>
        <w:t>:2309.07864</w:t>
      </w:r>
      <w:proofErr w:type="gramEnd"/>
      <w:r w:rsidRPr="00130FEC">
        <w:rPr>
          <w:color w:val="333333"/>
          <w:sz w:val="24"/>
          <w:szCs w:val="24"/>
        </w:rPr>
        <w:t>, 2023.</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Casper AI Agent Index Team. “The AI Agent Index.” arXiv</w:t>
      </w:r>
      <w:proofErr w:type="gramStart"/>
      <w:r w:rsidRPr="00130FEC">
        <w:rPr>
          <w:color w:val="333333"/>
          <w:sz w:val="24"/>
          <w:szCs w:val="24"/>
        </w:rPr>
        <w:t>:2502.01635</w:t>
      </w:r>
      <w:proofErr w:type="gramEnd"/>
      <w:r w:rsidRPr="00130FEC">
        <w:rPr>
          <w:color w:val="333333"/>
          <w:sz w:val="24"/>
          <w:szCs w:val="24"/>
        </w:rPr>
        <w:t>, 2025.</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“AI Agent Systems: Architectures, Applications, and Evaluation.” arXiv</w:t>
      </w:r>
      <w:proofErr w:type="gramStart"/>
      <w:r w:rsidRPr="00130FEC">
        <w:rPr>
          <w:color w:val="333333"/>
          <w:sz w:val="24"/>
          <w:szCs w:val="24"/>
        </w:rPr>
        <w:t>:2601.01743</w:t>
      </w:r>
      <w:proofErr w:type="gramEnd"/>
      <w:r w:rsidRPr="00130FEC">
        <w:rPr>
          <w:color w:val="333333"/>
          <w:sz w:val="24"/>
          <w:szCs w:val="24"/>
        </w:rPr>
        <w:t>, 2026.</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Mem</w:t>
      </w:r>
      <w:r w:rsidRPr="00130FEC">
        <w:rPr>
          <w:color w:val="333333"/>
          <w:sz w:val="24"/>
          <w:szCs w:val="24"/>
        </w:rPr>
        <w:t>0. “State of AI Agent Memory 2026.” mem0.ai/blog/state-of-ai-agent-memory-2026, 2026.</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lastRenderedPageBreak/>
        <w:t>IBM. “What is Model Context Protocol (MCP)?” ibm.com/think/topics/model-context-protocol, 2026.</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Wikipedia. “Model Context Protocol.” en.wikipedia.org/wiki/</w:t>
      </w:r>
      <w:proofErr w:type="spellStart"/>
      <w:r w:rsidRPr="00130FEC">
        <w:rPr>
          <w:color w:val="333333"/>
          <w:sz w:val="24"/>
          <w:szCs w:val="24"/>
        </w:rPr>
        <w:t>Model_Context_P</w:t>
      </w:r>
      <w:r w:rsidRPr="00130FEC">
        <w:rPr>
          <w:color w:val="333333"/>
          <w:sz w:val="24"/>
          <w:szCs w:val="24"/>
        </w:rPr>
        <w:t>rotocol</w:t>
      </w:r>
      <w:proofErr w:type="spellEnd"/>
      <w:r w:rsidRPr="00130FEC">
        <w:rPr>
          <w:color w:val="333333"/>
          <w:sz w:val="24"/>
          <w:szCs w:val="24"/>
        </w:rPr>
        <w:t>, accessed 2026.</w:t>
      </w:r>
    </w:p>
    <w:p w:rsidR="008B4279" w:rsidRPr="00130FEC" w:rsidRDefault="0061622D" w:rsidP="00130FEC">
      <w:pPr>
        <w:pStyle w:val="ListParagraph"/>
        <w:numPr>
          <w:ilvl w:val="0"/>
          <w:numId w:val="3"/>
        </w:numPr>
        <w:spacing w:after="60"/>
        <w:rPr>
          <w:sz w:val="24"/>
          <w:szCs w:val="24"/>
        </w:rPr>
      </w:pPr>
      <w:r w:rsidRPr="00130FEC">
        <w:rPr>
          <w:color w:val="333333"/>
          <w:sz w:val="24"/>
          <w:szCs w:val="24"/>
        </w:rPr>
        <w:t>BMW Group. “BMW Agents — A Framework for Task Automation Through Multi-Agent Collaboration.” arXiv</w:t>
      </w:r>
      <w:proofErr w:type="gramStart"/>
      <w:r w:rsidRPr="00130FEC">
        <w:rPr>
          <w:color w:val="333333"/>
          <w:sz w:val="24"/>
          <w:szCs w:val="24"/>
        </w:rPr>
        <w:t>:2406.20041</w:t>
      </w:r>
      <w:proofErr w:type="gramEnd"/>
      <w:r w:rsidRPr="00130FEC">
        <w:rPr>
          <w:color w:val="333333"/>
          <w:sz w:val="24"/>
          <w:szCs w:val="24"/>
        </w:rPr>
        <w:t>, 2024.</w:t>
      </w:r>
    </w:p>
    <w:p w:rsidR="008B4279" w:rsidRDefault="0061622D" w:rsidP="00130FEC">
      <w:pPr>
        <w:pStyle w:val="ListParagraph"/>
        <w:numPr>
          <w:ilvl w:val="0"/>
          <w:numId w:val="3"/>
        </w:numPr>
        <w:spacing w:after="60"/>
      </w:pPr>
      <w:r w:rsidRPr="00130FEC">
        <w:rPr>
          <w:color w:val="333333"/>
          <w:sz w:val="24"/>
          <w:szCs w:val="24"/>
        </w:rPr>
        <w:t xml:space="preserve">Google. “Agent2Agent (A2A) Protocol.” a2a-mcp.org / Linux Foundation </w:t>
      </w:r>
      <w:proofErr w:type="spellStart"/>
      <w:r w:rsidRPr="00130FEC">
        <w:rPr>
          <w:color w:val="333333"/>
          <w:sz w:val="24"/>
          <w:szCs w:val="24"/>
        </w:rPr>
        <w:t>Agentic</w:t>
      </w:r>
      <w:proofErr w:type="spellEnd"/>
      <w:r w:rsidRPr="00130FEC">
        <w:rPr>
          <w:color w:val="333333"/>
          <w:sz w:val="24"/>
          <w:szCs w:val="24"/>
        </w:rPr>
        <w:t xml:space="preserve"> AI Foundation, 2025–2026.</w:t>
      </w:r>
      <w:bookmarkStart w:id="0" w:name="_GoBack"/>
      <w:bookmarkEnd w:id="0"/>
    </w:p>
    <w:sectPr w:rsidR="008B4279">
      <w:headerReference w:type="default" r:id="rId11"/>
      <w:footerReference w:type="default" r:id="rId12"/>
      <w:pgSz w:w="12240" w:h="15840"/>
      <w:pgMar w:top="620" w:right="860" w:bottom="620" w:left="8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22D" w:rsidRDefault="0061622D">
      <w:r>
        <w:separator/>
      </w:r>
    </w:p>
  </w:endnote>
  <w:endnote w:type="continuationSeparator" w:id="0">
    <w:p w:rsidR="0061622D" w:rsidRDefault="00616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079248"/>
      <w:docPartObj>
        <w:docPartGallery w:val="Page Numbers (Bottom of Page)"/>
        <w:docPartUnique/>
      </w:docPartObj>
    </w:sdtPr>
    <w:sdtEndPr>
      <w:rPr>
        <w:noProof/>
      </w:rPr>
    </w:sdtEndPr>
    <w:sdtContent>
      <w:p w:rsidR="00130FEC" w:rsidRDefault="00130FEC">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8B4279" w:rsidRDefault="008B4279">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22D" w:rsidRDefault="0061622D">
      <w:r>
        <w:separator/>
      </w:r>
    </w:p>
  </w:footnote>
  <w:footnote w:type="continuationSeparator" w:id="0">
    <w:p w:rsidR="0061622D" w:rsidRDefault="006162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4279" w:rsidRDefault="008B427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2CC2"/>
    <w:multiLevelType w:val="hybridMultilevel"/>
    <w:tmpl w:val="9B1E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4B57D6"/>
    <w:multiLevelType w:val="hybridMultilevel"/>
    <w:tmpl w:val="CDC46F14"/>
    <w:lvl w:ilvl="0" w:tplc="B77A5192">
      <w:start w:val="1"/>
      <w:numFmt w:val="bullet"/>
      <w:lvlText w:val="●"/>
      <w:lvlJc w:val="left"/>
      <w:pPr>
        <w:ind w:left="720" w:hanging="360"/>
      </w:pPr>
    </w:lvl>
    <w:lvl w:ilvl="1" w:tplc="D116F38E">
      <w:start w:val="1"/>
      <w:numFmt w:val="bullet"/>
      <w:lvlText w:val="○"/>
      <w:lvlJc w:val="left"/>
      <w:pPr>
        <w:ind w:left="1440" w:hanging="360"/>
      </w:pPr>
    </w:lvl>
    <w:lvl w:ilvl="2" w:tplc="1F3A4324">
      <w:start w:val="1"/>
      <w:numFmt w:val="bullet"/>
      <w:lvlText w:val="■"/>
      <w:lvlJc w:val="left"/>
      <w:pPr>
        <w:ind w:left="2160" w:hanging="360"/>
      </w:pPr>
    </w:lvl>
    <w:lvl w:ilvl="3" w:tplc="47DE8B1C">
      <w:start w:val="1"/>
      <w:numFmt w:val="bullet"/>
      <w:lvlText w:val="●"/>
      <w:lvlJc w:val="left"/>
      <w:pPr>
        <w:ind w:left="2880" w:hanging="360"/>
      </w:pPr>
    </w:lvl>
    <w:lvl w:ilvl="4" w:tplc="57584A5C">
      <w:start w:val="1"/>
      <w:numFmt w:val="bullet"/>
      <w:lvlText w:val="○"/>
      <w:lvlJc w:val="left"/>
      <w:pPr>
        <w:ind w:left="3600" w:hanging="360"/>
      </w:pPr>
    </w:lvl>
    <w:lvl w:ilvl="5" w:tplc="030063F0">
      <w:start w:val="1"/>
      <w:numFmt w:val="bullet"/>
      <w:lvlText w:val="■"/>
      <w:lvlJc w:val="left"/>
      <w:pPr>
        <w:ind w:left="4320" w:hanging="360"/>
      </w:pPr>
    </w:lvl>
    <w:lvl w:ilvl="6" w:tplc="6448949E">
      <w:start w:val="1"/>
      <w:numFmt w:val="bullet"/>
      <w:lvlText w:val="●"/>
      <w:lvlJc w:val="left"/>
      <w:pPr>
        <w:ind w:left="5040" w:hanging="360"/>
      </w:pPr>
    </w:lvl>
    <w:lvl w:ilvl="7" w:tplc="F0F0ABD6">
      <w:start w:val="1"/>
      <w:numFmt w:val="bullet"/>
      <w:lvlText w:val="●"/>
      <w:lvlJc w:val="left"/>
      <w:pPr>
        <w:ind w:left="5760" w:hanging="360"/>
      </w:pPr>
    </w:lvl>
    <w:lvl w:ilvl="8" w:tplc="9ACC003C">
      <w:start w:val="1"/>
      <w:numFmt w:val="bullet"/>
      <w:lvlText w:val="●"/>
      <w:lvlJc w:val="left"/>
      <w:pPr>
        <w:ind w:left="6480" w:hanging="360"/>
      </w:pPr>
    </w:lvl>
  </w:abstractNum>
  <w:abstractNum w:abstractNumId="2">
    <w:nsid w:val="339A48B3"/>
    <w:multiLevelType w:val="hybridMultilevel"/>
    <w:tmpl w:val="985454CA"/>
    <w:lvl w:ilvl="0" w:tplc="33827DA4">
      <w:start w:val="1"/>
      <w:numFmt w:val="bullet"/>
      <w:lvlText w:val="•"/>
      <w:lvlJc w:val="left"/>
      <w:pPr>
        <w:ind w:left="360" w:hanging="260"/>
      </w:pPr>
    </w:lvl>
    <w:lvl w:ilvl="1" w:tplc="9E222A9A">
      <w:numFmt w:val="decimal"/>
      <w:lvlText w:val=""/>
      <w:lvlJc w:val="left"/>
    </w:lvl>
    <w:lvl w:ilvl="2" w:tplc="E19CCD6E">
      <w:numFmt w:val="decimal"/>
      <w:lvlText w:val=""/>
      <w:lvlJc w:val="left"/>
    </w:lvl>
    <w:lvl w:ilvl="3" w:tplc="79BA3280">
      <w:numFmt w:val="decimal"/>
      <w:lvlText w:val=""/>
      <w:lvlJc w:val="left"/>
    </w:lvl>
    <w:lvl w:ilvl="4" w:tplc="C200F98C">
      <w:numFmt w:val="decimal"/>
      <w:lvlText w:val=""/>
      <w:lvlJc w:val="left"/>
    </w:lvl>
    <w:lvl w:ilvl="5" w:tplc="10667664">
      <w:numFmt w:val="decimal"/>
      <w:lvlText w:val=""/>
      <w:lvlJc w:val="left"/>
    </w:lvl>
    <w:lvl w:ilvl="6" w:tplc="71E2456C">
      <w:numFmt w:val="decimal"/>
      <w:lvlText w:val=""/>
      <w:lvlJc w:val="left"/>
    </w:lvl>
    <w:lvl w:ilvl="7" w:tplc="91C244B8">
      <w:numFmt w:val="decimal"/>
      <w:lvlText w:val=""/>
      <w:lvlJc w:val="left"/>
    </w:lvl>
    <w:lvl w:ilvl="8" w:tplc="C6E4A49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B4279"/>
    <w:rsid w:val="00130FEC"/>
    <w:rsid w:val="0038189F"/>
    <w:rsid w:val="0061622D"/>
    <w:rsid w:val="008B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8189F"/>
    <w:rPr>
      <w:rFonts w:ascii="Tahoma" w:hAnsi="Tahoma" w:cs="Tahoma"/>
      <w:sz w:val="16"/>
      <w:szCs w:val="16"/>
    </w:rPr>
  </w:style>
  <w:style w:type="character" w:customStyle="1" w:styleId="BalloonTextChar">
    <w:name w:val="Balloon Text Char"/>
    <w:basedOn w:val="DefaultParagraphFont"/>
    <w:link w:val="BalloonText"/>
    <w:uiPriority w:val="99"/>
    <w:semiHidden/>
    <w:rsid w:val="0038189F"/>
    <w:rPr>
      <w:rFonts w:ascii="Tahoma" w:hAnsi="Tahoma" w:cs="Tahoma"/>
      <w:sz w:val="16"/>
      <w:szCs w:val="16"/>
    </w:rPr>
  </w:style>
  <w:style w:type="paragraph" w:styleId="Header">
    <w:name w:val="header"/>
    <w:basedOn w:val="Normal"/>
    <w:link w:val="HeaderChar"/>
    <w:uiPriority w:val="99"/>
    <w:unhideWhenUsed/>
    <w:rsid w:val="00130FEC"/>
    <w:pPr>
      <w:tabs>
        <w:tab w:val="center" w:pos="4680"/>
        <w:tab w:val="right" w:pos="9360"/>
      </w:tabs>
    </w:pPr>
  </w:style>
  <w:style w:type="character" w:customStyle="1" w:styleId="HeaderChar">
    <w:name w:val="Header Char"/>
    <w:basedOn w:val="DefaultParagraphFont"/>
    <w:link w:val="Header"/>
    <w:uiPriority w:val="99"/>
    <w:rsid w:val="00130FEC"/>
  </w:style>
  <w:style w:type="paragraph" w:styleId="Footer">
    <w:name w:val="footer"/>
    <w:basedOn w:val="Normal"/>
    <w:link w:val="FooterChar"/>
    <w:uiPriority w:val="99"/>
    <w:unhideWhenUsed/>
    <w:rsid w:val="00130FEC"/>
    <w:pPr>
      <w:tabs>
        <w:tab w:val="center" w:pos="4680"/>
        <w:tab w:val="right" w:pos="9360"/>
      </w:tabs>
    </w:pPr>
  </w:style>
  <w:style w:type="character" w:customStyle="1" w:styleId="FooterChar">
    <w:name w:val="Footer Char"/>
    <w:basedOn w:val="DefaultParagraphFont"/>
    <w:link w:val="Footer"/>
    <w:uiPriority w:val="99"/>
    <w:rsid w:val="00130F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8189F"/>
    <w:rPr>
      <w:rFonts w:ascii="Tahoma" w:hAnsi="Tahoma" w:cs="Tahoma"/>
      <w:sz w:val="16"/>
      <w:szCs w:val="16"/>
    </w:rPr>
  </w:style>
  <w:style w:type="character" w:customStyle="1" w:styleId="BalloonTextChar">
    <w:name w:val="Balloon Text Char"/>
    <w:basedOn w:val="DefaultParagraphFont"/>
    <w:link w:val="BalloonText"/>
    <w:uiPriority w:val="99"/>
    <w:semiHidden/>
    <w:rsid w:val="0038189F"/>
    <w:rPr>
      <w:rFonts w:ascii="Tahoma" w:hAnsi="Tahoma" w:cs="Tahoma"/>
      <w:sz w:val="16"/>
      <w:szCs w:val="16"/>
    </w:rPr>
  </w:style>
  <w:style w:type="paragraph" w:styleId="Header">
    <w:name w:val="header"/>
    <w:basedOn w:val="Normal"/>
    <w:link w:val="HeaderChar"/>
    <w:uiPriority w:val="99"/>
    <w:unhideWhenUsed/>
    <w:rsid w:val="00130FEC"/>
    <w:pPr>
      <w:tabs>
        <w:tab w:val="center" w:pos="4680"/>
        <w:tab w:val="right" w:pos="9360"/>
      </w:tabs>
    </w:pPr>
  </w:style>
  <w:style w:type="character" w:customStyle="1" w:styleId="HeaderChar">
    <w:name w:val="Header Char"/>
    <w:basedOn w:val="DefaultParagraphFont"/>
    <w:link w:val="Header"/>
    <w:uiPriority w:val="99"/>
    <w:rsid w:val="00130FEC"/>
  </w:style>
  <w:style w:type="paragraph" w:styleId="Footer">
    <w:name w:val="footer"/>
    <w:basedOn w:val="Normal"/>
    <w:link w:val="FooterChar"/>
    <w:uiPriority w:val="99"/>
    <w:unhideWhenUsed/>
    <w:rsid w:val="00130FEC"/>
    <w:pPr>
      <w:tabs>
        <w:tab w:val="center" w:pos="4680"/>
        <w:tab w:val="right" w:pos="9360"/>
      </w:tabs>
    </w:pPr>
  </w:style>
  <w:style w:type="character" w:customStyle="1" w:styleId="FooterChar">
    <w:name w:val="Footer Char"/>
    <w:basedOn w:val="DefaultParagraphFont"/>
    <w:link w:val="Footer"/>
    <w:uiPriority w:val="99"/>
    <w:rsid w:val="00130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2026-07-02T08:56:00Z</dcterms:created>
  <dcterms:modified xsi:type="dcterms:W3CDTF">2026-07-02T09:04:00Z</dcterms:modified>
</cp:coreProperties>
</file>