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AdGlobeX Media</w:t>
        <w:br/>
        <w:t>MA Partner Management &amp; Monetization Platform</w:t>
      </w:r>
    </w:p>
    <w:p>
      <w:pPr>
        <w:jc w:val="center"/>
      </w:pPr>
      <w:r>
        <w:rPr>
          <w:i/>
          <w:sz w:val="24"/>
        </w:rPr>
        <w:t>Technical Requirements &amp; System Architecture Specification</w:t>
      </w:r>
    </w:p>
    <w:p>
      <w:r>
        <w:t>Version: 1.0 | Prepared for AdGlobeX Media | Date: 28 September 2026</w:t>
      </w:r>
    </w:p>
    <w:p>
      <w:pPr>
        <w:pStyle w:val="Heading1"/>
      </w:pPr>
      <w:r>
        <w:t>1. Executive Summary</w:t>
      </w:r>
    </w:p>
    <w:p>
      <w:r>
        <w:t>AdGlobeX Media requires a centralized, API-driven, multi-tenant MA/MCM partner management platform. The platform will allow AdGlobeX administrators to manage partners, child publishers, MCM relationships, reporting, revenue, payments, policy rules, onboarding and integrations from one system. Each partner must have an isolated account and must only be able to access and manage sites assigned to that partner.</w:t>
      </w:r>
    </w:p>
    <w:p>
      <w:r>
        <w:t>The platform should be designed for approximately 100 partners initially while remaining scalable to a much larger publisher and site base. Transactional data should be handled by PostgreSQL, while high-volume analytics should use a dedicated columnar analytics layer such as ClickHouse or BigQuery.</w:t>
      </w:r>
    </w:p>
    <w:p>
      <w:pPr>
        <w:pStyle w:val="Heading1"/>
      </w:pPr>
      <w:r>
        <w:t>2. Core Objectives</w:t>
      </w:r>
    </w:p>
    <w:p>
      <w:pPr>
        <w:pStyle w:val="ListBullet"/>
      </w:pPr>
      <w:r>
        <w:t>One central API should control the portal, integrations, onboarding and reporting workflows.</w:t>
      </w:r>
    </w:p>
    <w:p>
      <w:pPr>
        <w:pStyle w:val="ListBullet"/>
      </w:pPr>
      <w:r>
        <w:t>Provide separate, secure partner accounts with strict tenant-level data isolation.</w:t>
      </w:r>
    </w:p>
    <w:p>
      <w:pPr>
        <w:pStyle w:val="ListBullet"/>
      </w:pPr>
      <w:r>
        <w:t>Manage MCM/MA site onboarding, invitations, status synchronization and lifecycle actions.</w:t>
      </w:r>
    </w:p>
    <w:p>
      <w:pPr>
        <w:pStyle w:val="ListBullet"/>
      </w:pPr>
      <w:r>
        <w:t>Provide detailed reporting across available dimensions including Overview, Site, Traffic Source, Device Category, Country, Carrier/ISP, Browser and Country-Carrier.</w:t>
      </w:r>
    </w:p>
    <w:p>
      <w:pPr>
        <w:pStyle w:val="ListBullet"/>
      </w:pPr>
      <w:r>
        <w:t>Provide revenue, payment and partner-level financial management.</w:t>
      </w:r>
    </w:p>
    <w:p>
      <w:pPr>
        <w:pStyle w:val="ListBullet"/>
      </w:pPr>
      <w:r>
        <w:t>Provide configurable policy and filtering rules with global defaults and partner-specific overrides.</w:t>
      </w:r>
    </w:p>
    <w:p>
      <w:pPr>
        <w:pStyle w:val="ListBullet"/>
      </w:pPr>
      <w:r>
        <w:t>Provide embeddable onboarding and reporting components that partners can place on their own websites.</w:t>
      </w:r>
    </w:p>
    <w:p>
      <w:pPr>
        <w:pStyle w:val="ListBullet"/>
      </w:pPr>
      <w:r>
        <w:t>Maintain auditable, reliable data pipelines with deduplication, aggregation and reconciliation.</w:t>
      </w:r>
    </w:p>
    <w:p>
      <w:pPr>
        <w:pStyle w:val="ListBullet"/>
      </w:pPr>
      <w:r>
        <w:t>Optimize the system for fast dashboard queries without depending on live heavy queries to GAM for every page load.</w:t>
      </w:r>
    </w:p>
    <w:p>
      <w:pPr>
        <w:pStyle w:val="Heading1"/>
      </w:pPr>
      <w:r>
        <w:t>3. High-Level Architecture</w:t>
      </w:r>
    </w:p>
    <w:p>
      <w:r>
        <w:t>Recommended logical architecture: Admin Portal / Partner Portal / Embedded Widgets → API Gateway → Authentication &amp; RBAC/Tenant Security → Application Services → PostgreSQL + Analytics Database → Background Jobs → GAM/External APIs.</w:t>
      </w:r>
    </w:p>
    <w:p>
      <w:r>
        <w:t>Suggested stack: Next.js/React for frontend; Django + Django REST Framework for backend; PostgreSQL for transactional data; Redis plus Celery/RabbitMQ for background jobs; ClickHouse or BigQuery for analytics; Cloudflare/CDN and Docker for production infrastructure.</w:t>
      </w:r>
    </w:p>
    <w:p>
      <w:pPr>
        <w:pStyle w:val="Heading1"/>
      </w:pPr>
      <w:r>
        <w:t>4. User Roles &amp; Permissions</w:t>
      </w:r>
    </w:p>
    <w:tbl>
      <w:tblPr>
        <w:tblStyle w:val="TableGrid"/>
        <w:tblW w:type="auto" w:w="0"/>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Primary Access</w:t>
            </w:r>
          </w:p>
        </w:tc>
      </w:tr>
      <w:tr>
        <w:tc>
          <w:tcPr>
            <w:tcW w:type="dxa" w:w="5112"/>
          </w:tcPr>
          <w:p>
            <w:r>
              <w:t>Super Admin</w:t>
            </w:r>
          </w:p>
        </w:tc>
        <w:tc>
          <w:tcPr>
            <w:tcW w:type="dxa" w:w="5112"/>
          </w:tcPr>
          <w:p>
            <w:r>
              <w:t>Full platform access, partners, sites, MCM, reporting, revenue, payments, policies, settings and audit logs.</w:t>
            </w:r>
          </w:p>
        </w:tc>
      </w:tr>
      <w:tr>
        <w:tc>
          <w:tcPr>
            <w:tcW w:type="dxa" w:w="5112"/>
          </w:tcPr>
          <w:p>
            <w:r>
              <w:t>Admin / Operations</w:t>
            </w:r>
          </w:p>
        </w:tc>
        <w:tc>
          <w:tcPr>
            <w:tcW w:type="dxa" w:w="5112"/>
          </w:tcPr>
          <w:p>
            <w:r>
              <w:t>Operational access according to assigned permissions; onboarding, sites, MCM and reporting.</w:t>
            </w:r>
          </w:p>
        </w:tc>
      </w:tr>
      <w:tr>
        <w:tc>
          <w:tcPr>
            <w:tcW w:type="dxa" w:w="5112"/>
          </w:tcPr>
          <w:p>
            <w:r>
              <w:t>Finance</w:t>
            </w:r>
          </w:p>
        </w:tc>
        <w:tc>
          <w:tcPr>
            <w:tcW w:type="dxa" w:w="5112"/>
          </w:tcPr>
          <w:p>
            <w:r>
              <w:t>Revenue, statements, payment calculations, payment status and financial records.</w:t>
            </w:r>
          </w:p>
        </w:tc>
      </w:tr>
      <w:tr>
        <w:tc>
          <w:tcPr>
            <w:tcW w:type="dxa" w:w="5112"/>
          </w:tcPr>
          <w:p>
            <w:r>
              <w:t>Support</w:t>
            </w:r>
          </w:p>
        </w:tc>
        <w:tc>
          <w:tcPr>
            <w:tcW w:type="dxa" w:w="5112"/>
          </w:tcPr>
          <w:p>
            <w:r>
              <w:t>Partner profiles, sites, tickets, status and support workflows without unrestricted finance access.</w:t>
            </w:r>
          </w:p>
        </w:tc>
      </w:tr>
      <w:tr>
        <w:tc>
          <w:tcPr>
            <w:tcW w:type="dxa" w:w="5112"/>
          </w:tcPr>
          <w:p>
            <w:r>
              <w:t>Partner</w:t>
            </w:r>
          </w:p>
        </w:tc>
        <w:tc>
          <w:tcPr>
            <w:tcW w:type="dxa" w:w="5112"/>
          </w:tcPr>
          <w:p>
            <w:r>
              <w:t>Only own account, own sites, own reports, revenue, payments, MCM status and permitted integrations.</w:t>
            </w:r>
          </w:p>
        </w:tc>
      </w:tr>
    </w:tbl>
    <w:p>
      <w:pPr>
        <w:pStyle w:val="Heading1"/>
      </w:pPr>
      <w:r>
        <w:t>5. Partner Portal</w:t>
      </w:r>
    </w:p>
    <w:p>
      <w:pPr>
        <w:pStyle w:val="ListBullet"/>
      </w:pPr>
      <w:r>
        <w:t>Home dashboard with overall KPIs and date filters.</w:t>
      </w:r>
    </w:p>
    <w:p>
      <w:pPr>
        <w:pStyle w:val="ListBullet"/>
      </w:pPr>
      <w:r>
        <w:t>Sites / Invite section for adding and managing child publisher sites.</w:t>
      </w:r>
    </w:p>
    <w:p>
      <w:pPr>
        <w:pStyle w:val="ListBullet"/>
      </w:pPr>
      <w:r>
        <w:t>Existing site list with status such as pending, accepted/active, rejected, withdrawn, expired and revoked/deactivated where applicable.</w:t>
      </w:r>
    </w:p>
    <w:p>
      <w:pPr>
        <w:pStyle w:val="ListBullet"/>
      </w:pPr>
      <w:r>
        <w:t>MCM status, invitation timestamps and site lifecycle information.</w:t>
      </w:r>
    </w:p>
    <w:p>
      <w:pPr>
        <w:pStyle w:val="ListBullet"/>
      </w:pPr>
      <w:r>
        <w:t>Detailed Reporting.</w:t>
      </w:r>
    </w:p>
    <w:p>
      <w:pPr>
        <w:pStyle w:val="ListBullet"/>
      </w:pPr>
      <w:r>
        <w:t>Revenue and payment information.</w:t>
      </w:r>
    </w:p>
    <w:p>
      <w:pPr>
        <w:pStyle w:val="ListBullet"/>
      </w:pPr>
      <w:r>
        <w:t>MCM status and onboarding information.</w:t>
      </w:r>
    </w:p>
    <w:p>
      <w:pPr>
        <w:pStyle w:val="ListBullet"/>
      </w:pPr>
      <w:r>
        <w:t>Policy Centre and alerts.</w:t>
      </w:r>
    </w:p>
    <w:p>
      <w:pPr>
        <w:pStyle w:val="ListBullet"/>
      </w:pPr>
      <w:r>
        <w:t>Support/ticketing.</w:t>
      </w:r>
    </w:p>
    <w:p>
      <w:pPr>
        <w:pStyle w:val="ListBullet"/>
      </w:pPr>
      <w:r>
        <w:t>Profile and integration/API settings.</w:t>
      </w:r>
    </w:p>
    <w:p>
      <w:pPr>
        <w:pStyle w:val="Heading1"/>
      </w:pPr>
      <w:r>
        <w:t>6. Partner Dashboard KPIs</w:t>
      </w:r>
    </w:p>
    <w:tbl>
      <w:tblPr>
        <w:tblStyle w:val="TableGrid"/>
        <w:tblW w:type="auto" w:w="0"/>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Purpose</w:t>
            </w:r>
          </w:p>
        </w:tc>
      </w:tr>
      <w:tr>
        <w:tc>
          <w:tcPr>
            <w:tcW w:type="dxa" w:w="5112"/>
          </w:tcPr>
          <w:p>
            <w:r>
              <w:t>Revenue</w:t>
            </w:r>
          </w:p>
        </w:tc>
        <w:tc>
          <w:tcPr>
            <w:tcW w:type="dxa" w:w="5112"/>
          </w:tcPr>
          <w:p>
            <w:r>
              <w:t>Gross/net revenue views for selected period.</w:t>
            </w:r>
          </w:p>
        </w:tc>
      </w:tr>
      <w:tr>
        <w:tc>
          <w:tcPr>
            <w:tcW w:type="dxa" w:w="5112"/>
          </w:tcPr>
          <w:p>
            <w:r>
              <w:t>Impressions</w:t>
            </w:r>
          </w:p>
        </w:tc>
        <w:tc>
          <w:tcPr>
            <w:tcW w:type="dxa" w:w="5112"/>
          </w:tcPr>
          <w:p>
            <w:r>
              <w:t>Served impression reporting from supported data sources.</w:t>
            </w:r>
          </w:p>
        </w:tc>
      </w:tr>
      <w:tr>
        <w:tc>
          <w:tcPr>
            <w:tcW w:type="dxa" w:w="5112"/>
          </w:tcPr>
          <w:p>
            <w:r>
              <w:t>Ad Requests</w:t>
            </w:r>
          </w:p>
        </w:tc>
        <w:tc>
          <w:tcPr>
            <w:tcW w:type="dxa" w:w="5112"/>
          </w:tcPr>
          <w:p>
            <w:r>
              <w:t>Total ad requests.</w:t>
            </w:r>
          </w:p>
        </w:tc>
      </w:tr>
      <w:tr>
        <w:tc>
          <w:tcPr>
            <w:tcW w:type="dxa" w:w="5112"/>
          </w:tcPr>
          <w:p>
            <w:r>
              <w:t>Clicks</w:t>
            </w:r>
          </w:p>
        </w:tc>
        <w:tc>
          <w:tcPr>
            <w:tcW w:type="dxa" w:w="5112"/>
          </w:tcPr>
          <w:p>
            <w:r>
              <w:t>Click volume where available.</w:t>
            </w:r>
          </w:p>
        </w:tc>
      </w:tr>
      <w:tr>
        <w:tc>
          <w:tcPr>
            <w:tcW w:type="dxa" w:w="5112"/>
          </w:tcPr>
          <w:p>
            <w:r>
              <w:t>Fill Rate</w:t>
            </w:r>
          </w:p>
        </w:tc>
        <w:tc>
          <w:tcPr>
            <w:tcW w:type="dxa" w:w="5112"/>
          </w:tcPr>
          <w:p>
            <w:r>
              <w:t>Served impressions relative to requests.</w:t>
            </w:r>
          </w:p>
        </w:tc>
      </w:tr>
      <w:tr>
        <w:tc>
          <w:tcPr>
            <w:tcW w:type="dxa" w:w="5112"/>
          </w:tcPr>
          <w:p>
            <w:r>
              <w:t>eCPM</w:t>
            </w:r>
          </w:p>
        </w:tc>
        <w:tc>
          <w:tcPr>
            <w:tcW w:type="dxa" w:w="5112"/>
          </w:tcPr>
          <w:p>
            <w:r>
              <w:t>Revenue efficiency metric.</w:t>
            </w:r>
          </w:p>
        </w:tc>
      </w:tr>
      <w:tr>
        <w:tc>
          <w:tcPr>
            <w:tcW w:type="dxa" w:w="5112"/>
          </w:tcPr>
          <w:p>
            <w:r>
              <w:t>CTR</w:t>
            </w:r>
          </w:p>
        </w:tc>
        <w:tc>
          <w:tcPr>
            <w:tcW w:type="dxa" w:w="5112"/>
          </w:tcPr>
          <w:p>
            <w:r>
              <w:t>Click-through rate.</w:t>
            </w:r>
          </w:p>
        </w:tc>
      </w:tr>
      <w:tr>
        <w:tc>
          <w:tcPr>
            <w:tcW w:type="dxa" w:w="5112"/>
          </w:tcPr>
          <w:p>
            <w:r>
              <w:t>Viewability</w:t>
            </w:r>
          </w:p>
        </w:tc>
        <w:tc>
          <w:tcPr>
            <w:tcW w:type="dxa" w:w="5112"/>
          </w:tcPr>
          <w:p>
            <w:r>
              <w:t>Viewability reporting where available.</w:t>
            </w:r>
          </w:p>
        </w:tc>
      </w:tr>
      <w:tr>
        <w:tc>
          <w:tcPr>
            <w:tcW w:type="dxa" w:w="5112"/>
          </w:tcPr>
          <w:p>
            <w:r>
              <w:t>IVT</w:t>
            </w:r>
          </w:p>
        </w:tc>
        <w:tc>
          <w:tcPr>
            <w:tcW w:type="dxa" w:w="5112"/>
          </w:tcPr>
          <w:p>
            <w:r>
              <w:t>Invalid traffic reporting where available.</w:t>
            </w:r>
          </w:p>
        </w:tc>
      </w:tr>
      <w:tr>
        <w:tc>
          <w:tcPr>
            <w:tcW w:type="dxa" w:w="5112"/>
          </w:tcPr>
          <w:p>
            <w:r>
              <w:t>Active Sites</w:t>
            </w:r>
          </w:p>
        </w:tc>
        <w:tc>
          <w:tcPr>
            <w:tcW w:type="dxa" w:w="5112"/>
          </w:tcPr>
          <w:p>
            <w:r>
              <w:t>Currently active managed sites.</w:t>
            </w:r>
          </w:p>
        </w:tc>
      </w:tr>
      <w:tr>
        <w:tc>
          <w:tcPr>
            <w:tcW w:type="dxa" w:w="5112"/>
          </w:tcPr>
          <w:p>
            <w:r>
              <w:t>Pending / Rejected / Withdrawn / Expired</w:t>
            </w:r>
          </w:p>
        </w:tc>
        <w:tc>
          <w:tcPr>
            <w:tcW w:type="dxa" w:w="5112"/>
          </w:tcPr>
          <w:p>
            <w:r>
              <w:t>MCM lifecycle counts.</w:t>
            </w:r>
          </w:p>
        </w:tc>
      </w:tr>
    </w:tbl>
    <w:p>
      <w:pPr>
        <w:pStyle w:val="Heading1"/>
      </w:pPr>
      <w:r>
        <w:t>7. Site &amp; MCM Management</w:t>
      </w:r>
    </w:p>
    <w:p>
      <w:pPr>
        <w:pStyle w:val="ListNumber"/>
      </w:pPr>
      <w:r>
        <w:t>Partner creates a site/application.</w:t>
      </w:r>
    </w:p>
    <w:p>
      <w:pPr>
        <w:pStyle w:val="ListNumber"/>
      </w:pPr>
      <w:r>
        <w:t>System validates required fields and ownership information.</w:t>
      </w:r>
    </w:p>
    <w:p>
      <w:pPr>
        <w:pStyle w:val="ListNumber"/>
      </w:pPr>
      <w:r>
        <w:t>System performs configured validation and ads.txt checks where supported.</w:t>
      </w:r>
    </w:p>
    <w:p>
      <w:pPr>
        <w:pStyle w:val="ListNumber"/>
      </w:pPr>
      <w:r>
        <w:t>System stores GAM/network information and MCM delegation type.</w:t>
      </w:r>
    </w:p>
    <w:p>
      <w:pPr>
        <w:pStyle w:val="ListNumber"/>
      </w:pPr>
      <w:r>
        <w:t>System sends an MCM invitation through the authorized GAM integration.</w:t>
      </w:r>
    </w:p>
    <w:p>
      <w:pPr>
        <w:pStyle w:val="ListNumber"/>
      </w:pPr>
      <w:r>
        <w:t>Background workers synchronize MCM status.</w:t>
      </w:r>
    </w:p>
    <w:p>
      <w:pPr>
        <w:pStyle w:val="ListNumber"/>
      </w:pPr>
      <w:r>
        <w:t>Partner dashboard displays current status and timestamps.</w:t>
      </w:r>
    </w:p>
    <w:p>
      <w:pPr>
        <w:pStyle w:val="ListNumber"/>
      </w:pPr>
      <w:r>
        <w:t>Admin can review, resend, withdraw or otherwise manage supported lifecycle actions.</w:t>
      </w:r>
    </w:p>
    <w:p>
      <w:pPr>
        <w:pStyle w:val="ListNumber"/>
      </w:pPr>
      <w:r>
        <w:t>All important actions are recorded in the audit log.</w:t>
      </w:r>
    </w:p>
    <w:p>
      <w:pPr>
        <w:pStyle w:val="Heading1"/>
      </w:pPr>
      <w:r>
        <w:t>8. Site Data Model</w:t>
      </w:r>
    </w:p>
    <w:tbl>
      <w:tblPr>
        <w:tblStyle w:val="TableGrid"/>
        <w:tblW w:type="auto" w:w="0"/>
        <w:tblLook w:firstColumn="1" w:firstRow="1" w:lastColumn="0" w:lastRow="0" w:noHBand="0" w:noVBand="1" w:val="04A0"/>
      </w:tblPr>
      <w:tblGrid>
        <w:gridCol w:w="5112"/>
        <w:gridCol w:w="5112"/>
      </w:tblGrid>
      <w:tr>
        <w:tc>
          <w:tcPr>
            <w:tcW w:type="dxa" w:w="5112"/>
          </w:tcPr>
          <w:p>
            <w:r>
              <w:rPr>
                <w:b/>
              </w:rPr>
              <w:t>Field / Entity</w:t>
            </w:r>
          </w:p>
        </w:tc>
        <w:tc>
          <w:tcPr>
            <w:tcW w:type="dxa" w:w="5112"/>
          </w:tcPr>
          <w:p>
            <w:r>
              <w:rPr>
                <w:b/>
              </w:rPr>
              <w:t>Purpose</w:t>
            </w:r>
          </w:p>
        </w:tc>
      </w:tr>
      <w:tr>
        <w:tc>
          <w:tcPr>
            <w:tcW w:type="dxa" w:w="5112"/>
          </w:tcPr>
          <w:p>
            <w:r>
              <w:t>Partner</w:t>
            </w:r>
          </w:p>
        </w:tc>
        <w:tc>
          <w:tcPr>
            <w:tcW w:type="dxa" w:w="5112"/>
          </w:tcPr>
          <w:p>
            <w:r>
              <w:t>Tenant/owner of publisher relationships.</w:t>
            </w:r>
          </w:p>
        </w:tc>
      </w:tr>
      <w:tr>
        <w:tc>
          <w:tcPr>
            <w:tcW w:type="dxa" w:w="5112"/>
          </w:tcPr>
          <w:p>
            <w:r>
              <w:t>User</w:t>
            </w:r>
          </w:p>
        </w:tc>
        <w:tc>
          <w:tcPr>
            <w:tcW w:type="dxa" w:w="5112"/>
          </w:tcPr>
          <w:p>
            <w:r>
              <w:t>Login identity linked to a partner and role.</w:t>
            </w:r>
          </w:p>
        </w:tc>
      </w:tr>
      <w:tr>
        <w:tc>
          <w:tcPr>
            <w:tcW w:type="dxa" w:w="5112"/>
          </w:tcPr>
          <w:p>
            <w:r>
              <w:t>Site</w:t>
            </w:r>
          </w:p>
        </w:tc>
        <w:tc>
          <w:tcPr>
            <w:tcW w:type="dxa" w:w="5112"/>
          </w:tcPr>
          <w:p>
            <w:r>
              <w:t>Managed website/child publisher record.</w:t>
            </w:r>
          </w:p>
        </w:tc>
      </w:tr>
      <w:tr>
        <w:tc>
          <w:tcPr>
            <w:tcW w:type="dxa" w:w="5112"/>
          </w:tcPr>
          <w:p>
            <w:r>
              <w:t>GAM Network Code</w:t>
            </w:r>
          </w:p>
        </w:tc>
        <w:tc>
          <w:tcPr>
            <w:tcW w:type="dxa" w:w="5112"/>
          </w:tcPr>
          <w:p>
            <w:r>
              <w:t>External publisher/network identifier where applicable.</w:t>
            </w:r>
          </w:p>
        </w:tc>
      </w:tr>
      <w:tr>
        <w:tc>
          <w:tcPr>
            <w:tcW w:type="dxa" w:w="5112"/>
          </w:tcPr>
          <w:p>
            <w:r>
              <w:t>MCM Email</w:t>
            </w:r>
          </w:p>
        </w:tc>
        <w:tc>
          <w:tcPr>
            <w:tcW w:type="dxa" w:w="5112"/>
          </w:tcPr>
          <w:p>
            <w:r>
              <w:t>MCM relationship contact.</w:t>
            </w:r>
          </w:p>
        </w:tc>
      </w:tr>
      <w:tr>
        <w:tc>
          <w:tcPr>
            <w:tcW w:type="dxa" w:w="5112"/>
          </w:tcPr>
          <w:p>
            <w:r>
              <w:t>Delegation Type</w:t>
            </w:r>
          </w:p>
        </w:tc>
        <w:tc>
          <w:tcPr>
            <w:tcW w:type="dxa" w:w="5112"/>
          </w:tcPr>
          <w:p>
            <w:r>
              <w:t>MA or MI.</w:t>
            </w:r>
          </w:p>
        </w:tc>
      </w:tr>
      <w:tr>
        <w:tc>
          <w:tcPr>
            <w:tcW w:type="dxa" w:w="5112"/>
          </w:tcPr>
          <w:p>
            <w:r>
              <w:t>GAM Invite Status</w:t>
            </w:r>
          </w:p>
        </w:tc>
        <w:tc>
          <w:tcPr>
            <w:tcW w:type="dxa" w:w="5112"/>
          </w:tcPr>
          <w:p>
            <w:r>
              <w:t>Pending, accepted, rejected, withdrawn, expired or deactivated status as supported.</w:t>
            </w:r>
          </w:p>
        </w:tc>
      </w:tr>
      <w:tr>
        <w:tc>
          <w:tcPr>
            <w:tcW w:type="dxa" w:w="5112"/>
          </w:tcPr>
          <w:p>
            <w:r>
              <w:t>ads.txt Status</w:t>
            </w:r>
          </w:p>
        </w:tc>
        <w:tc>
          <w:tcPr>
            <w:tcW w:type="dxa" w:w="5112"/>
          </w:tcPr>
          <w:p>
            <w:r>
              <w:t>Unverified, verified, missing line/file or blocked where supported.</w:t>
            </w:r>
          </w:p>
        </w:tc>
      </w:tr>
      <w:tr>
        <w:tc>
          <w:tcPr>
            <w:tcW w:type="dxa" w:w="5112"/>
          </w:tcPr>
          <w:p>
            <w:r>
              <w:t>Revenue Share</w:t>
            </w:r>
          </w:p>
        </w:tc>
        <w:tc>
          <w:tcPr>
            <w:tcW w:type="dxa" w:w="5112"/>
          </w:tcPr>
          <w:p>
            <w:r>
              <w:t>Configured commercial split.</w:t>
            </w:r>
          </w:p>
        </w:tc>
      </w:tr>
      <w:tr>
        <w:tc>
          <w:tcPr>
            <w:tcW w:type="dxa" w:w="5112"/>
          </w:tcPr>
          <w:p>
            <w:r>
              <w:t>Sync Metadata</w:t>
            </w:r>
          </w:p>
        </w:tc>
        <w:tc>
          <w:tcPr>
            <w:tcW w:type="dxa" w:w="5112"/>
          </w:tcPr>
          <w:p>
            <w:r>
              <w:t>Synchronization state, timestamps and job information.</w:t>
            </w:r>
          </w:p>
        </w:tc>
      </w:tr>
      <w:tr>
        <w:tc>
          <w:tcPr>
            <w:tcW w:type="dxa" w:w="5112"/>
          </w:tcPr>
          <w:p>
            <w:r>
              <w:t>API Access Status</w:t>
            </w:r>
          </w:p>
        </w:tc>
        <w:tc>
          <w:tcPr>
            <w:tcW w:type="dxa" w:w="5112"/>
          </w:tcPr>
          <w:p>
            <w:r>
              <w:t>Last known external API access/sync health.</w:t>
            </w:r>
          </w:p>
        </w:tc>
      </w:tr>
      <w:tr>
        <w:tc>
          <w:tcPr>
            <w:tcW w:type="dxa" w:w="5112"/>
          </w:tcPr>
          <w:p>
            <w:r>
              <w:t>Audit Log</w:t>
            </w:r>
          </w:p>
        </w:tc>
        <w:tc>
          <w:tcPr>
            <w:tcW w:type="dxa" w:w="5112"/>
          </w:tcPr>
          <w:p>
            <w:r>
              <w:t>Immutable record of important user/system actions.</w:t>
            </w:r>
          </w:p>
        </w:tc>
      </w:tr>
    </w:tbl>
    <w:p>
      <w:pPr>
        <w:pStyle w:val="Heading1"/>
      </w:pPr>
      <w:r>
        <w:t>9. Detailed Reporting</w:t>
      </w:r>
    </w:p>
    <w:p>
      <w:pPr>
        <w:pStyle w:val="ListBullet"/>
      </w:pPr>
      <w:r>
        <w:t>Overview</w:t>
      </w:r>
    </w:p>
    <w:p>
      <w:pPr>
        <w:pStyle w:val="ListBullet"/>
      </w:pPr>
      <w:r>
        <w:t>Site</w:t>
      </w:r>
    </w:p>
    <w:p>
      <w:pPr>
        <w:pStyle w:val="ListBullet"/>
      </w:pPr>
      <w:r>
        <w:t>Traffic Source</w:t>
      </w:r>
    </w:p>
    <w:p>
      <w:pPr>
        <w:pStyle w:val="ListBullet"/>
      </w:pPr>
      <w:r>
        <w:t>Device Category</w:t>
      </w:r>
    </w:p>
    <w:p>
      <w:pPr>
        <w:pStyle w:val="ListBullet"/>
      </w:pPr>
      <w:r>
        <w:t>Country</w:t>
      </w:r>
    </w:p>
    <w:p>
      <w:pPr>
        <w:pStyle w:val="ListBullet"/>
      </w:pPr>
      <w:r>
        <w:t>Carrier/ISP, when supplied by the reporting source</w:t>
      </w:r>
    </w:p>
    <w:p>
      <w:pPr>
        <w:pStyle w:val="ListBullet"/>
      </w:pPr>
      <w:r>
        <w:t>Browser</w:t>
      </w:r>
    </w:p>
    <w:p>
      <w:pPr>
        <w:pStyle w:val="ListBullet"/>
      </w:pPr>
      <w:r>
        <w:t>Country-Carrier</w:t>
      </w:r>
    </w:p>
    <w:p>
      <w:pPr>
        <w:pStyle w:val="ListBullet"/>
      </w:pPr>
      <w:r>
        <w:t>Revenue</w:t>
      </w:r>
    </w:p>
    <w:p>
      <w:pPr>
        <w:pStyle w:val="ListBullet"/>
      </w:pPr>
      <w:r>
        <w:t>Ad Requests</w:t>
      </w:r>
    </w:p>
    <w:p>
      <w:pPr>
        <w:pStyle w:val="ListBullet"/>
      </w:pPr>
      <w:r>
        <w:t>Impressions</w:t>
      </w:r>
    </w:p>
    <w:p>
      <w:pPr>
        <w:pStyle w:val="ListBullet"/>
      </w:pPr>
      <w:r>
        <w:t>Clicks</w:t>
      </w:r>
    </w:p>
    <w:p>
      <w:pPr>
        <w:pStyle w:val="ListBullet"/>
      </w:pPr>
      <w:r>
        <w:t>Fill Rate</w:t>
      </w:r>
    </w:p>
    <w:p>
      <w:pPr>
        <w:pStyle w:val="ListBullet"/>
      </w:pPr>
      <w:r>
        <w:t>eCPM</w:t>
      </w:r>
    </w:p>
    <w:p>
      <w:pPr>
        <w:pStyle w:val="ListBullet"/>
      </w:pPr>
      <w:r>
        <w:t>CTR</w:t>
      </w:r>
    </w:p>
    <w:p>
      <w:pPr>
        <w:pStyle w:val="ListBullet"/>
      </w:pPr>
      <w:r>
        <w:t>Viewability</w:t>
      </w:r>
    </w:p>
    <w:p>
      <w:pPr>
        <w:pStyle w:val="ListBullet"/>
      </w:pPr>
      <w:r>
        <w:t>IVT / quality indicators where available</w:t>
      </w:r>
    </w:p>
    <w:p>
      <w:pPr>
        <w:pStyle w:val="ListBullet"/>
      </w:pPr>
      <w:r>
        <w:t>Custom date ranges and comparison periods</w:t>
      </w:r>
    </w:p>
    <w:p>
      <w:pPr>
        <w:pStyle w:val="ListBullet"/>
      </w:pPr>
      <w:r>
        <w:t>Search, filtering, sorting and pagination</w:t>
      </w:r>
    </w:p>
    <w:p>
      <w:pPr>
        <w:pStyle w:val="Heading1"/>
      </w:pPr>
      <w:r>
        <w:t>10. Reporting &amp; Big Data Architecture</w:t>
      </w:r>
    </w:p>
    <w:p>
      <w:r>
        <w:t>Do not make every dashboard request execute a heavy live GAM report. Data should be ingested asynchronously, validated, deduplicated, aggregated and stored in an analytics layer. Dashboard APIs then query pre-aggregated or optimized analytical tables.</w:t>
      </w:r>
    </w:p>
    <w:p>
      <w:r>
        <w:t>Recommended data flow:</w:t>
      </w:r>
    </w:p>
    <w:p>
      <w:r>
        <w:t>External/GAM data → ingestion workers → raw/staging layer → validation/deduplication → hourly/daily aggregates → analytics database → reporting API → portal.</w:t>
      </w:r>
    </w:p>
    <w:p>
      <w:pPr>
        <w:pStyle w:val="ListBullet"/>
      </w:pPr>
      <w:r>
        <w:t>PostgreSQL: users, partners, sites, permissions, MCM lifecycle, contracts/revenue-share rules, payments, policy rules and audit logs.</w:t>
      </w:r>
    </w:p>
    <w:p>
      <w:pPr>
        <w:pStyle w:val="ListBullet"/>
      </w:pPr>
      <w:r>
        <w:t>ClickHouse or BigQuery: high-volume reporting and analytical data.</w:t>
      </w:r>
    </w:p>
    <w:p>
      <w:pPr>
        <w:pStyle w:val="ListBullet"/>
      </w:pPr>
      <w:r>
        <w:t>Redis: cache and job coordination where appropriate.</w:t>
      </w:r>
    </w:p>
    <w:p>
      <w:pPr>
        <w:pStyle w:val="ListBullet"/>
      </w:pPr>
      <w:r>
        <w:t>Celery/RabbitMQ: asynchronous synchronization, reporting imports, notifications and policy evaluations.</w:t>
      </w:r>
    </w:p>
    <w:p>
      <w:pPr>
        <w:pStyle w:val="ListBullet"/>
      </w:pPr>
      <w:r>
        <w:t>Object storage: raw CSV files, exports and archived reporting files.</w:t>
      </w:r>
    </w:p>
    <w:p>
      <w:pPr>
        <w:pStyle w:val="Heading1"/>
      </w:pPr>
      <w:r>
        <w:t>11. Exactness, Deduplication &amp; Reconciliation</w:t>
      </w:r>
    </w:p>
    <w:p>
      <w:r>
        <w:t>The system should target exact, auditable counting within the limits of the source data. It should not claim that frontend counters alone can guarantee a globally exact impression count. Raw source records or source-level aggregates must be preserved where available, duplicate ingestion must be prevented, and final numbers must be reconciled against authoritative source reports.</w:t>
      </w:r>
    </w:p>
    <w:p>
      <w:pPr>
        <w:pStyle w:val="ListBullet"/>
      </w:pPr>
      <w:r>
        <w:t>Unique event/source keys where available.</w:t>
      </w:r>
    </w:p>
    <w:p>
      <w:pPr>
        <w:pStyle w:val="ListBullet"/>
      </w:pPr>
      <w:r>
        <w:t>Idempotent ingestion jobs.</w:t>
      </w:r>
    </w:p>
    <w:p>
      <w:pPr>
        <w:pStyle w:val="ListBullet"/>
      </w:pPr>
      <w:r>
        <w:t>Raw/staging data retention.</w:t>
      </w:r>
    </w:p>
    <w:p>
      <w:pPr>
        <w:pStyle w:val="ListBullet"/>
      </w:pPr>
      <w:r>
        <w:t>Duplicate detection and reconciliation.</w:t>
      </w:r>
    </w:p>
    <w:p>
      <w:pPr>
        <w:pStyle w:val="ListBullet"/>
      </w:pPr>
      <w:r>
        <w:t>Late-arriving data handling.</w:t>
      </w:r>
    </w:p>
    <w:p>
      <w:pPr>
        <w:pStyle w:val="ListBullet"/>
      </w:pPr>
      <w:r>
        <w:t>Correction/adjustment records instead of silent overwrites.</w:t>
      </w:r>
    </w:p>
    <w:p>
      <w:pPr>
        <w:pStyle w:val="ListBullet"/>
      </w:pPr>
      <w:r>
        <w:t>Daily reconciliation jobs.</w:t>
      </w:r>
    </w:p>
    <w:p>
      <w:pPr>
        <w:pStyle w:val="ListBullet"/>
      </w:pPr>
      <w:r>
        <w:t>Immutable audit trail for reporting adjustments.</w:t>
      </w:r>
    </w:p>
    <w:p>
      <w:pPr>
        <w:pStyle w:val="Heading1"/>
      </w:pPr>
      <w:r>
        <w:t>12. Embedded Partner Onboarding</w:t>
      </w:r>
    </w:p>
    <w:p>
      <w:r>
        <w:t>Partners should be able to embed an AdGlobeX onboarding component on their own websites.</w:t>
      </w:r>
    </w:p>
    <w:p>
      <w:pPr>
        <w:pStyle w:val="ListBullet"/>
      </w:pPr>
      <w:r>
        <w:t>Secure JavaScript widget or iframe-based onboarding interface.</w:t>
      </w:r>
    </w:p>
    <w:p>
      <w:pPr>
        <w:pStyle w:val="ListBullet"/>
      </w:pPr>
      <w:r>
        <w:t>Website/application submission.</w:t>
      </w:r>
    </w:p>
    <w:p>
      <w:pPr>
        <w:pStyle w:val="ListBullet"/>
      </w:pPr>
      <w:r>
        <w:t>Verification and required-field validation.</w:t>
      </w:r>
    </w:p>
    <w:p>
      <w:pPr>
        <w:pStyle w:val="ListBullet"/>
      </w:pPr>
      <w:r>
        <w:t>MCM/GAM information collection.</w:t>
      </w:r>
    </w:p>
    <w:p>
      <w:pPr>
        <w:pStyle w:val="ListBullet"/>
      </w:pPr>
      <w:r>
        <w:t>Application status tracking.</w:t>
      </w:r>
    </w:p>
    <w:p>
      <w:pPr>
        <w:pStyle w:val="ListBullet"/>
      </w:pPr>
      <w:r>
        <w:t>AdGlobeX API integration behind the widget.</w:t>
      </w:r>
    </w:p>
    <w:p>
      <w:pPr>
        <w:pStyle w:val="ListBullet"/>
      </w:pPr>
      <w:r>
        <w:t>No GAM/API secrets exposed in browser-side code.</w:t>
      </w:r>
    </w:p>
    <w:p>
      <w:pPr>
        <w:pStyle w:val="ListBullet"/>
      </w:pPr>
      <w:r>
        <w:t>Configurable branding and partner identifier.</w:t>
      </w:r>
    </w:p>
    <w:p>
      <w:pPr>
        <w:pStyle w:val="ListBullet"/>
      </w:pPr>
      <w:r>
        <w:t>Webhook/event support for status updates where appropriate.</w:t>
      </w:r>
    </w:p>
    <w:p>
      <w:pPr>
        <w:pStyle w:val="Heading1"/>
      </w:pPr>
      <w:r>
        <w:t>13. Embedded Reporting</w:t>
      </w:r>
    </w:p>
    <w:p>
      <w:pPr>
        <w:pStyle w:val="ListBullet"/>
      </w:pPr>
      <w:r>
        <w:t>Partners can embed selected reporting cards or dashboards on their own websites.</w:t>
      </w:r>
    </w:p>
    <w:p>
      <w:pPr>
        <w:pStyle w:val="ListBullet"/>
      </w:pPr>
      <w:r>
        <w:t>Embedded reports must use scoped tokens or signed access rather than exposing master API credentials.</w:t>
      </w:r>
    </w:p>
    <w:p>
      <w:pPr>
        <w:pStyle w:val="ListBullet"/>
      </w:pPr>
      <w:r>
        <w:t>A partner can only request data belonging to its tenant.</w:t>
      </w:r>
    </w:p>
    <w:p>
      <w:pPr>
        <w:pStyle w:val="ListBullet"/>
      </w:pPr>
      <w:r>
        <w:t>Admin can control which metrics/dimensions are exposed through the embedded component.</w:t>
      </w:r>
    </w:p>
    <w:p>
      <w:pPr>
        <w:pStyle w:val="Heading1"/>
      </w:pPr>
      <w:r>
        <w:t>14. Admin Portal</w:t>
      </w:r>
    </w:p>
    <w:p>
      <w:pPr>
        <w:pStyle w:val="ListBullet"/>
      </w:pPr>
      <w:r>
        <w:t>Overall revenue dashboard.</w:t>
      </w:r>
    </w:p>
    <w:p>
      <w:pPr>
        <w:pStyle w:val="ListBullet"/>
      </w:pPr>
      <w:r>
        <w:t>Partner daily revenue.</w:t>
      </w:r>
    </w:p>
    <w:p>
      <w:pPr>
        <w:pStyle w:val="ListBullet"/>
      </w:pPr>
      <w:r>
        <w:t>Active child sites.</w:t>
      </w:r>
    </w:p>
    <w:p>
      <w:pPr>
        <w:pStyle w:val="ListBullet"/>
      </w:pPr>
      <w:r>
        <w:t>Pending/invited/accepted/withdrawn/revoked/expired lifecycle counts.</w:t>
      </w:r>
    </w:p>
    <w:p>
      <w:pPr>
        <w:pStyle w:val="ListBullet"/>
      </w:pPr>
      <w:r>
        <w:t>Partner payment management.</w:t>
      </w:r>
    </w:p>
    <w:p>
      <w:pPr>
        <w:pStyle w:val="ListBullet"/>
      </w:pPr>
      <w:r>
        <w:t>MCM CSV import and reconciliation.</w:t>
      </w:r>
    </w:p>
    <w:p>
      <w:pPr>
        <w:pStyle w:val="ListBullet"/>
      </w:pPr>
      <w:r>
        <w:t>Partner management and permissions.</w:t>
      </w:r>
    </w:p>
    <w:p>
      <w:pPr>
        <w:pStyle w:val="ListBullet"/>
      </w:pPr>
      <w:r>
        <w:t>Site and MCM operations.</w:t>
      </w:r>
    </w:p>
    <w:p>
      <w:pPr>
        <w:pStyle w:val="ListBullet"/>
      </w:pPr>
      <w:r>
        <w:t>Policy Centre.</w:t>
      </w:r>
    </w:p>
    <w:p>
      <w:pPr>
        <w:pStyle w:val="ListBullet"/>
      </w:pPr>
      <w:r>
        <w:t>Global and partner-specific filter rules.</w:t>
      </w:r>
    </w:p>
    <w:p>
      <w:pPr>
        <w:pStyle w:val="ListBullet"/>
      </w:pPr>
      <w:r>
        <w:t>Audit logs.</w:t>
      </w:r>
    </w:p>
    <w:p>
      <w:pPr>
        <w:pStyle w:val="ListBullet"/>
      </w:pPr>
      <w:r>
        <w:t>API/integration health.</w:t>
      </w:r>
    </w:p>
    <w:p>
      <w:pPr>
        <w:pStyle w:val="ListBullet"/>
      </w:pPr>
      <w:r>
        <w:t>System settings.</w:t>
      </w:r>
    </w:p>
    <w:p>
      <w:pPr>
        <w:pStyle w:val="Heading1"/>
      </w:pPr>
      <w:r>
        <w:t>15. MCM CSV Import</w:t>
      </w:r>
    </w:p>
    <w:p>
      <w:pPr>
        <w:pStyle w:val="ListNumber"/>
      </w:pPr>
      <w:r>
        <w:t>Admin uploads CSV.</w:t>
      </w:r>
    </w:p>
    <w:p>
      <w:pPr>
        <w:pStyle w:val="ListNumber"/>
      </w:pPr>
      <w:r>
        <w:t>System validates file structure and required columns.</w:t>
      </w:r>
    </w:p>
    <w:p>
      <w:pPr>
        <w:pStyle w:val="ListNumber"/>
      </w:pPr>
      <w:r>
        <w:t>System shows a preview before import.</w:t>
      </w:r>
    </w:p>
    <w:p>
      <w:pPr>
        <w:pStyle w:val="ListNumber"/>
      </w:pPr>
      <w:r>
        <w:t>System identifies duplicates, invalid rows and missing required data.</w:t>
      </w:r>
    </w:p>
    <w:p>
      <w:pPr>
        <w:pStyle w:val="ListNumber"/>
      </w:pPr>
      <w:r>
        <w:t>Admin confirms the import.</w:t>
      </w:r>
    </w:p>
    <w:p>
      <w:pPr>
        <w:pStyle w:val="ListNumber"/>
      </w:pPr>
      <w:r>
        <w:t>System imports records using an idempotent process.</w:t>
      </w:r>
    </w:p>
    <w:p>
      <w:pPr>
        <w:pStyle w:val="ListNumber"/>
      </w:pPr>
      <w:r>
        <w:t>System reports successful, skipped and failed rows.</w:t>
      </w:r>
    </w:p>
    <w:p>
      <w:pPr>
        <w:pStyle w:val="ListNumber"/>
      </w:pPr>
      <w:r>
        <w:t>Imported records are reconciled against existing site/partner records.</w:t>
      </w:r>
    </w:p>
    <w:p>
      <w:pPr>
        <w:pStyle w:val="Heading1"/>
      </w:pPr>
      <w:r>
        <w:t>16. Policy &amp; Filter Engine</w:t>
      </w:r>
    </w:p>
    <w:p>
      <w:r>
        <w:t>Rules should be database-driven rather than hard-coded so that authorized administrators can change thresholds without deploying new code.</w:t>
      </w:r>
    </w:p>
    <w:tbl>
      <w:tblPr>
        <w:tblStyle w:val="TableGrid"/>
        <w:tblW w:type="auto" w:w="0"/>
        <w:tblLook w:firstColumn="1" w:firstRow="1" w:lastColumn="0" w:lastRow="0" w:noHBand="0" w:noVBand="1" w:val="04A0"/>
      </w:tblPr>
      <w:tblGrid>
        <w:gridCol w:w="5112"/>
        <w:gridCol w:w="5112"/>
      </w:tblGrid>
      <w:tr>
        <w:tc>
          <w:tcPr>
            <w:tcW w:type="dxa" w:w="5112"/>
          </w:tcPr>
          <w:p>
            <w:r>
              <w:rPr>
                <w:b/>
              </w:rPr>
              <w:t>Rule Component</w:t>
            </w:r>
          </w:p>
        </w:tc>
        <w:tc>
          <w:tcPr>
            <w:tcW w:type="dxa" w:w="5112"/>
          </w:tcPr>
          <w:p>
            <w:r>
              <w:rPr>
                <w:b/>
              </w:rPr>
              <w:t>Example</w:t>
            </w:r>
          </w:p>
        </w:tc>
      </w:tr>
      <w:tr>
        <w:tc>
          <w:tcPr>
            <w:tcW w:type="dxa" w:w="5112"/>
          </w:tcPr>
          <w:p>
            <w:r>
              <w:t>Scope</w:t>
            </w:r>
          </w:p>
        </w:tc>
        <w:tc>
          <w:tcPr>
            <w:tcW w:type="dxa" w:w="5112"/>
          </w:tcPr>
          <w:p>
            <w:r>
              <w:t>Global default or specific partner/site.</w:t>
            </w:r>
          </w:p>
        </w:tc>
      </w:tr>
      <w:tr>
        <w:tc>
          <w:tcPr>
            <w:tcW w:type="dxa" w:w="5112"/>
          </w:tcPr>
          <w:p>
            <w:r>
              <w:t>Metric</w:t>
            </w:r>
          </w:p>
        </w:tc>
        <w:tc>
          <w:tcPr>
            <w:tcW w:type="dxa" w:w="5112"/>
          </w:tcPr>
          <w:p>
            <w:r>
              <w:t>IVT, traffic source, country, device, other supported metric.</w:t>
            </w:r>
          </w:p>
        </w:tc>
      </w:tr>
      <w:tr>
        <w:tc>
          <w:tcPr>
            <w:tcW w:type="dxa" w:w="5112"/>
          </w:tcPr>
          <w:p>
            <w:r>
              <w:t>Operator</w:t>
            </w:r>
          </w:p>
        </w:tc>
        <w:tc>
          <w:tcPr>
            <w:tcW w:type="dxa" w:w="5112"/>
          </w:tcPr>
          <w:p>
            <w:r>
              <w:t>&gt;, &lt;, =, &gt;=, &lt;=, in, not in.</w:t>
            </w:r>
          </w:p>
        </w:tc>
      </w:tr>
      <w:tr>
        <w:tc>
          <w:tcPr>
            <w:tcW w:type="dxa" w:w="5112"/>
          </w:tcPr>
          <w:p>
            <w:r>
              <w:t>Threshold / Values</w:t>
            </w:r>
          </w:p>
        </w:tc>
        <w:tc>
          <w:tcPr>
            <w:tcW w:type="dxa" w:w="5112"/>
          </w:tcPr>
          <w:p>
            <w:r>
              <w:t>Configured numeric or list value.</w:t>
            </w:r>
          </w:p>
        </w:tc>
      </w:tr>
      <w:tr>
        <w:tc>
          <w:tcPr>
            <w:tcW w:type="dxa" w:w="5112"/>
          </w:tcPr>
          <w:p>
            <w:r>
              <w:t>Severity</w:t>
            </w:r>
          </w:p>
        </w:tc>
        <w:tc>
          <w:tcPr>
            <w:tcW w:type="dxa" w:w="5112"/>
          </w:tcPr>
          <w:p>
            <w:r>
              <w:t>Low, medium, high, critical.</w:t>
            </w:r>
          </w:p>
        </w:tc>
      </w:tr>
      <w:tr>
        <w:tc>
          <w:tcPr>
            <w:tcW w:type="dxa" w:w="5112"/>
          </w:tcPr>
          <w:p>
            <w:r>
              <w:t>Action</w:t>
            </w:r>
          </w:p>
        </w:tc>
        <w:tc>
          <w:tcPr>
            <w:tcW w:type="dxa" w:w="5112"/>
          </w:tcPr>
          <w:p>
            <w:r>
              <w:t>Monitor, alert, review, restrict or approved automated action.</w:t>
            </w:r>
          </w:p>
        </w:tc>
      </w:tr>
      <w:tr>
        <w:tc>
          <w:tcPr>
            <w:tcW w:type="dxa" w:w="5112"/>
          </w:tcPr>
          <w:p>
            <w:r>
              <w:t>Status</w:t>
            </w:r>
          </w:p>
        </w:tc>
        <w:tc>
          <w:tcPr>
            <w:tcW w:type="dxa" w:w="5112"/>
          </w:tcPr>
          <w:p>
            <w:r>
              <w:t>Enabled/disabled.</w:t>
            </w:r>
          </w:p>
        </w:tc>
      </w:tr>
      <w:tr>
        <w:tc>
          <w:tcPr>
            <w:tcW w:type="dxa" w:w="5112"/>
          </w:tcPr>
          <w:p>
            <w:r>
              <w:t>Effective Date</w:t>
            </w:r>
          </w:p>
        </w:tc>
        <w:tc>
          <w:tcPr>
            <w:tcW w:type="dxa" w:w="5112"/>
          </w:tcPr>
          <w:p>
            <w:r>
              <w:t>When the rule becomes active.</w:t>
            </w:r>
          </w:p>
        </w:tc>
      </w:tr>
    </w:tbl>
    <w:p>
      <w:r>
        <w:t>Recommended safety model: use monitor/alert/review stages before destructive actions where possible. Automated withdrawal should be configurable and supported by clear audit logs and safeguards.</w:t>
      </w:r>
    </w:p>
    <w:p>
      <w:pPr>
        <w:pStyle w:val="Heading1"/>
      </w:pPr>
      <w:r>
        <w:t>17. Partner-Specific Policy Overrides</w:t>
      </w:r>
    </w:p>
    <w:p>
      <w:r>
        <w:t>Each partner should inherit the global default policy unless an authorized admin creates an override. The effective rule should be calculated as: global default → partner override → optional site override.</w:t>
      </w:r>
    </w:p>
    <w:p>
      <w:pPr>
        <w:pStyle w:val="Heading1"/>
      </w:pPr>
      <w:r>
        <w:t>18. Revenue &amp; Payments</w:t>
      </w:r>
    </w:p>
    <w:p>
      <w:pPr>
        <w:pStyle w:val="ListBullet"/>
      </w:pPr>
      <w:r>
        <w:t>Gross revenue ingestion.</w:t>
      </w:r>
    </w:p>
    <w:p>
      <w:pPr>
        <w:pStyle w:val="ListBullet"/>
      </w:pPr>
      <w:r>
        <w:t>Partner-specific revenue share.</w:t>
      </w:r>
    </w:p>
    <w:p>
      <w:pPr>
        <w:pStyle w:val="ListBullet"/>
      </w:pPr>
      <w:r>
        <w:t>AdGlobeX share.</w:t>
      </w:r>
    </w:p>
    <w:p>
      <w:pPr>
        <w:pStyle w:val="ListBullet"/>
      </w:pPr>
      <w:r>
        <w:t>Adjustments and deductions.</w:t>
      </w:r>
    </w:p>
    <w:p>
      <w:pPr>
        <w:pStyle w:val="ListBullet"/>
      </w:pPr>
      <w:r>
        <w:t>Net payable.</w:t>
      </w:r>
    </w:p>
    <w:p>
      <w:pPr>
        <w:pStyle w:val="ListBullet"/>
      </w:pPr>
      <w:r>
        <w:t>Invoice/statement records where required.</w:t>
      </w:r>
    </w:p>
    <w:p>
      <w:pPr>
        <w:pStyle w:val="ListBullet"/>
      </w:pPr>
      <w:r>
        <w:t>Payment status: pending, approved, processing, paid, failed or on hold.</w:t>
      </w:r>
    </w:p>
    <w:p>
      <w:pPr>
        <w:pStyle w:val="ListBullet"/>
      </w:pPr>
      <w:r>
        <w:t>Payment history and audit trail.</w:t>
      </w:r>
    </w:p>
    <w:p>
      <w:pPr>
        <w:pStyle w:val="ListBullet"/>
      </w:pPr>
      <w:r>
        <w:t>Period-based statements.</w:t>
      </w:r>
    </w:p>
    <w:p>
      <w:pPr>
        <w:pStyle w:val="Heading1"/>
      </w:pPr>
      <w:r>
        <w:t>19. API Design</w:t>
      </w:r>
    </w:p>
    <w:p>
      <w:r>
        <w:t>Use versioned REST APIs with OpenAPI documentation.</w:t>
      </w:r>
    </w:p>
    <w:p>
      <w:pPr>
        <w:pStyle w:val="ListBullet"/>
      </w:pPr>
      <w:r>
        <w:t>/api/v1/auth/</w:t>
      </w:r>
    </w:p>
    <w:p>
      <w:pPr>
        <w:pStyle w:val="ListBullet"/>
      </w:pPr>
      <w:r>
        <w:t>/api/v1/partners/</w:t>
      </w:r>
    </w:p>
    <w:p>
      <w:pPr>
        <w:pStyle w:val="ListBullet"/>
      </w:pPr>
      <w:r>
        <w:t>/api/v1/users/</w:t>
      </w:r>
    </w:p>
    <w:p>
      <w:pPr>
        <w:pStyle w:val="ListBullet"/>
      </w:pPr>
      <w:r>
        <w:t>/api/v1/sites/</w:t>
      </w:r>
    </w:p>
    <w:p>
      <w:pPr>
        <w:pStyle w:val="ListBullet"/>
      </w:pPr>
      <w:r>
        <w:t>/api/v1/mcm/</w:t>
      </w:r>
    </w:p>
    <w:p>
      <w:pPr>
        <w:pStyle w:val="ListBullet"/>
      </w:pPr>
      <w:r>
        <w:t>/api/v1/reports/</w:t>
      </w:r>
    </w:p>
    <w:p>
      <w:pPr>
        <w:pStyle w:val="ListBullet"/>
      </w:pPr>
      <w:r>
        <w:t>/api/v1/revenue/</w:t>
      </w:r>
    </w:p>
    <w:p>
      <w:pPr>
        <w:pStyle w:val="ListBullet"/>
      </w:pPr>
      <w:r>
        <w:t>/api/v1/payments/</w:t>
      </w:r>
    </w:p>
    <w:p>
      <w:pPr>
        <w:pStyle w:val="ListBullet"/>
      </w:pPr>
      <w:r>
        <w:t>/api/v1/policies/</w:t>
      </w:r>
    </w:p>
    <w:p>
      <w:pPr>
        <w:pStyle w:val="ListBullet"/>
      </w:pPr>
      <w:r>
        <w:t>/api/v1/onboarding/</w:t>
      </w:r>
    </w:p>
    <w:p>
      <w:pPr>
        <w:pStyle w:val="ListBullet"/>
      </w:pPr>
      <w:r>
        <w:t>/api/v1/notifications/</w:t>
      </w:r>
    </w:p>
    <w:p>
      <w:pPr>
        <w:pStyle w:val="ListBullet"/>
      </w:pPr>
      <w:r>
        <w:t>/api/v1/audit/</w:t>
      </w:r>
    </w:p>
    <w:p>
      <w:pPr>
        <w:pStyle w:val="ListBullet"/>
      </w:pPr>
      <w:r>
        <w:t>/api/v1/integrations/</w:t>
      </w:r>
    </w:p>
    <w:p>
      <w:r>
        <w:t>All APIs must enforce server-side tenant isolation and role permissions. Frontend visibility alone is not a security control.</w:t>
      </w:r>
    </w:p>
    <w:p>
      <w:pPr>
        <w:pStyle w:val="Heading1"/>
      </w:pPr>
      <w:r>
        <w:t>20. Security Requirements</w:t>
      </w:r>
    </w:p>
    <w:p>
      <w:pPr>
        <w:pStyle w:val="ListBullet"/>
      </w:pPr>
      <w:r>
        <w:t>Strict tenant isolation on every partner-owned object.</w:t>
      </w:r>
    </w:p>
    <w:p>
      <w:pPr>
        <w:pStyle w:val="ListBullet"/>
      </w:pPr>
      <w:r>
        <w:t>Role-based access control.</w:t>
      </w:r>
    </w:p>
    <w:p>
      <w:pPr>
        <w:pStyle w:val="ListBullet"/>
      </w:pPr>
      <w:r>
        <w:t>Secure authentication and password reset.</w:t>
      </w:r>
    </w:p>
    <w:p>
      <w:pPr>
        <w:pStyle w:val="ListBullet"/>
      </w:pPr>
      <w:r>
        <w:t>Optional/required 2FA for privileged accounts.</w:t>
      </w:r>
    </w:p>
    <w:p>
      <w:pPr>
        <w:pStyle w:val="ListBullet"/>
      </w:pPr>
      <w:r>
        <w:t>Short-lived access tokens and secure refresh/session handling.</w:t>
      </w:r>
    </w:p>
    <w:p>
      <w:pPr>
        <w:pStyle w:val="ListBullet"/>
      </w:pPr>
      <w:r>
        <w:t>Rate limiting and abuse protection.</w:t>
      </w:r>
    </w:p>
    <w:p>
      <w:pPr>
        <w:pStyle w:val="ListBullet"/>
      </w:pPr>
      <w:r>
        <w:t>Input validation and output filtering.</w:t>
      </w:r>
    </w:p>
    <w:p>
      <w:pPr>
        <w:pStyle w:val="ListBullet"/>
      </w:pPr>
      <w:r>
        <w:t>Encryption in transit and at rest where supported.</w:t>
      </w:r>
    </w:p>
    <w:p>
      <w:pPr>
        <w:pStyle w:val="ListBullet"/>
      </w:pPr>
      <w:r>
        <w:t>Secrets stored in a secret manager, never in frontend code.</w:t>
      </w:r>
    </w:p>
    <w:p>
      <w:pPr>
        <w:pStyle w:val="ListBullet"/>
      </w:pPr>
      <w:r>
        <w:t>Comprehensive audit logging.</w:t>
      </w:r>
    </w:p>
    <w:p>
      <w:pPr>
        <w:pStyle w:val="ListBullet"/>
      </w:pPr>
      <w:r>
        <w:t>Database backups and point-in-time recovery.</w:t>
      </w:r>
    </w:p>
    <w:p>
      <w:pPr>
        <w:pStyle w:val="ListBullet"/>
      </w:pPr>
      <w:r>
        <w:t>Least-privilege access to external APIs.</w:t>
      </w:r>
    </w:p>
    <w:p>
      <w:pPr>
        <w:pStyle w:val="ListBullet"/>
      </w:pPr>
      <w:r>
        <w:t>Admin action confirmation for sensitive/destructive operations.</w:t>
      </w:r>
    </w:p>
    <w:p>
      <w:pPr>
        <w:pStyle w:val="Heading1"/>
      </w:pPr>
      <w:r>
        <w:t>21. Reliability &amp; Performance</w:t>
      </w:r>
    </w:p>
    <w:p>
      <w:pPr>
        <w:pStyle w:val="ListBullet"/>
      </w:pPr>
      <w:r>
        <w:t>Background workers for heavy or slow operations.</w:t>
      </w:r>
    </w:p>
    <w:p>
      <w:pPr>
        <w:pStyle w:val="ListBullet"/>
      </w:pPr>
      <w:r>
        <w:t>Idempotent jobs and API operations.</w:t>
      </w:r>
    </w:p>
    <w:p>
      <w:pPr>
        <w:pStyle w:val="ListBullet"/>
      </w:pPr>
      <w:r>
        <w:t>Retry with exponential backoff for transient external failures.</w:t>
      </w:r>
    </w:p>
    <w:p>
      <w:pPr>
        <w:pStyle w:val="ListBullet"/>
      </w:pPr>
      <w:r>
        <w:t>Dead-letter/error queue for repeated failures.</w:t>
      </w:r>
    </w:p>
    <w:p>
      <w:pPr>
        <w:pStyle w:val="ListBullet"/>
      </w:pPr>
      <w:r>
        <w:t>Caching for suitable non-sensitive dashboard summaries.</w:t>
      </w:r>
    </w:p>
    <w:p>
      <w:pPr>
        <w:pStyle w:val="ListBullet"/>
      </w:pPr>
      <w:r>
        <w:t>Database indexes based on actual query patterns.</w:t>
      </w:r>
    </w:p>
    <w:p>
      <w:pPr>
        <w:pStyle w:val="ListBullet"/>
      </w:pPr>
      <w:r>
        <w:t>Pagination for large lists.</w:t>
      </w:r>
    </w:p>
    <w:p>
      <w:pPr>
        <w:pStyle w:val="ListBullet"/>
      </w:pPr>
      <w:r>
        <w:t>Pre-aggregated reporting tables.</w:t>
      </w:r>
    </w:p>
    <w:p>
      <w:pPr>
        <w:pStyle w:val="ListBullet"/>
      </w:pPr>
      <w:r>
        <w:t>Health checks and monitoring.</w:t>
      </w:r>
    </w:p>
    <w:p>
      <w:pPr>
        <w:pStyle w:val="ListBullet"/>
      </w:pPr>
      <w:r>
        <w:t>Error tracking and alerting.</w:t>
      </w:r>
    </w:p>
    <w:p>
      <w:pPr>
        <w:pStyle w:val="ListBullet"/>
      </w:pPr>
      <w:r>
        <w:t>Load testing before production.</w:t>
      </w:r>
    </w:p>
    <w:p>
      <w:pPr>
        <w:pStyle w:val="ListBullet"/>
      </w:pPr>
      <w:r>
        <w:t>Horizontal scaling capability for API and worker processes.</w:t>
      </w:r>
    </w:p>
    <w:p>
      <w:pPr>
        <w:pStyle w:val="Heading1"/>
      </w:pPr>
      <w:r>
        <w:t>22. Suggested Technology Stack</w:t>
      </w:r>
    </w:p>
    <w:tbl>
      <w:tblPr>
        <w:tblStyle w:val="TableGrid"/>
        <w:tblW w:type="auto" w:w="0"/>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Recommendation</w:t>
            </w:r>
          </w:p>
        </w:tc>
      </w:tr>
      <w:tr>
        <w:tc>
          <w:tcPr>
            <w:tcW w:type="dxa" w:w="5112"/>
          </w:tcPr>
          <w:p>
            <w:r>
              <w:t>Frontend</w:t>
            </w:r>
          </w:p>
        </w:tc>
        <w:tc>
          <w:tcPr>
            <w:tcW w:type="dxa" w:w="5112"/>
          </w:tcPr>
          <w:p>
            <w:r>
              <w:t>Next.js / React</w:t>
            </w:r>
          </w:p>
        </w:tc>
      </w:tr>
      <w:tr>
        <w:tc>
          <w:tcPr>
            <w:tcW w:type="dxa" w:w="5112"/>
          </w:tcPr>
          <w:p>
            <w:r>
              <w:t>Backend</w:t>
            </w:r>
          </w:p>
        </w:tc>
        <w:tc>
          <w:tcPr>
            <w:tcW w:type="dxa" w:w="5112"/>
          </w:tcPr>
          <w:p>
            <w:r>
              <w:t>Django + Django REST Framework</w:t>
            </w:r>
          </w:p>
        </w:tc>
      </w:tr>
      <w:tr>
        <w:tc>
          <w:tcPr>
            <w:tcW w:type="dxa" w:w="5112"/>
          </w:tcPr>
          <w:p>
            <w:r>
              <w:t>Transactional Database</w:t>
            </w:r>
          </w:p>
        </w:tc>
        <w:tc>
          <w:tcPr>
            <w:tcW w:type="dxa" w:w="5112"/>
          </w:tcPr>
          <w:p>
            <w:r>
              <w:t>PostgreSQL</w:t>
            </w:r>
          </w:p>
        </w:tc>
      </w:tr>
      <w:tr>
        <w:tc>
          <w:tcPr>
            <w:tcW w:type="dxa" w:w="5112"/>
          </w:tcPr>
          <w:p>
            <w:r>
              <w:t>Analytics</w:t>
            </w:r>
          </w:p>
        </w:tc>
        <w:tc>
          <w:tcPr>
            <w:tcW w:type="dxa" w:w="5112"/>
          </w:tcPr>
          <w:p>
            <w:r>
              <w:t>ClickHouse or BigQuery</w:t>
            </w:r>
          </w:p>
        </w:tc>
      </w:tr>
      <w:tr>
        <w:tc>
          <w:tcPr>
            <w:tcW w:type="dxa" w:w="5112"/>
          </w:tcPr>
          <w:p>
            <w:r>
              <w:t>Cache</w:t>
            </w:r>
          </w:p>
        </w:tc>
        <w:tc>
          <w:tcPr>
            <w:tcW w:type="dxa" w:w="5112"/>
          </w:tcPr>
          <w:p>
            <w:r>
              <w:t>Redis</w:t>
            </w:r>
          </w:p>
        </w:tc>
      </w:tr>
      <w:tr>
        <w:tc>
          <w:tcPr>
            <w:tcW w:type="dxa" w:w="5112"/>
          </w:tcPr>
          <w:p>
            <w:r>
              <w:t>Background Jobs</w:t>
            </w:r>
          </w:p>
        </w:tc>
        <w:tc>
          <w:tcPr>
            <w:tcW w:type="dxa" w:w="5112"/>
          </w:tcPr>
          <w:p>
            <w:r>
              <w:t>Celery + Redis/RabbitMQ</w:t>
            </w:r>
          </w:p>
        </w:tc>
      </w:tr>
      <w:tr>
        <w:tc>
          <w:tcPr>
            <w:tcW w:type="dxa" w:w="5112"/>
          </w:tcPr>
          <w:p>
            <w:r>
              <w:t>API Documentation</w:t>
            </w:r>
          </w:p>
        </w:tc>
        <w:tc>
          <w:tcPr>
            <w:tcW w:type="dxa" w:w="5112"/>
          </w:tcPr>
          <w:p>
            <w:r>
              <w:t>OpenAPI / Swagger</w:t>
            </w:r>
          </w:p>
        </w:tc>
      </w:tr>
      <w:tr>
        <w:tc>
          <w:tcPr>
            <w:tcW w:type="dxa" w:w="5112"/>
          </w:tcPr>
          <w:p>
            <w:r>
              <w:t>Reverse Proxy/CDN</w:t>
            </w:r>
          </w:p>
        </w:tc>
        <w:tc>
          <w:tcPr>
            <w:tcW w:type="dxa" w:w="5112"/>
          </w:tcPr>
          <w:p>
            <w:r>
              <w:t>Cloudflare or equivalent</w:t>
            </w:r>
          </w:p>
        </w:tc>
      </w:tr>
      <w:tr>
        <w:tc>
          <w:tcPr>
            <w:tcW w:type="dxa" w:w="5112"/>
          </w:tcPr>
          <w:p>
            <w:r>
              <w:t>Deployment</w:t>
            </w:r>
          </w:p>
        </w:tc>
        <w:tc>
          <w:tcPr>
            <w:tcW w:type="dxa" w:w="5112"/>
          </w:tcPr>
          <w:p>
            <w:r>
              <w:t>Docker</w:t>
            </w:r>
          </w:p>
        </w:tc>
      </w:tr>
      <w:tr>
        <w:tc>
          <w:tcPr>
            <w:tcW w:type="dxa" w:w="5112"/>
          </w:tcPr>
          <w:p>
            <w:r>
              <w:t>Monitoring</w:t>
            </w:r>
          </w:p>
        </w:tc>
        <w:tc>
          <w:tcPr>
            <w:tcW w:type="dxa" w:w="5112"/>
          </w:tcPr>
          <w:p>
            <w:r>
              <w:t>Sentry + infrastructure metrics/logging</w:t>
            </w:r>
          </w:p>
        </w:tc>
      </w:tr>
      <w:tr>
        <w:tc>
          <w:tcPr>
            <w:tcW w:type="dxa" w:w="5112"/>
          </w:tcPr>
          <w:p>
            <w:r>
              <w:t>Storage</w:t>
            </w:r>
          </w:p>
        </w:tc>
        <w:tc>
          <w:tcPr>
            <w:tcW w:type="dxa" w:w="5112"/>
          </w:tcPr>
          <w:p>
            <w:r>
              <w:t>S3/GCS-compatible object storage</w:t>
            </w:r>
          </w:p>
        </w:tc>
      </w:tr>
      <w:tr>
        <w:tc>
          <w:tcPr>
            <w:tcW w:type="dxa" w:w="5112"/>
          </w:tcPr>
          <w:p>
            <w:r>
              <w:t>Secrets</w:t>
            </w:r>
          </w:p>
        </w:tc>
        <w:tc>
          <w:tcPr>
            <w:tcW w:type="dxa" w:w="5112"/>
          </w:tcPr>
          <w:p>
            <w:r>
              <w:t>Cloud secret manager / vault</w:t>
            </w:r>
          </w:p>
        </w:tc>
      </w:tr>
    </w:tbl>
    <w:p>
      <w:pPr>
        <w:pStyle w:val="Heading1"/>
      </w:pPr>
      <w:r>
        <w:t>23. Development Phases</w:t>
      </w:r>
    </w:p>
    <w:p>
      <w:pPr>
        <w:pStyle w:val="ListNumber"/>
      </w:pPr>
      <w:r>
        <w:t>Foundation: authentication, users, roles, partners, sites, permissions and audit logs.</w:t>
      </w:r>
    </w:p>
    <w:p>
      <w:pPr>
        <w:pStyle w:val="ListNumber"/>
      </w:pPr>
      <w:r>
        <w:t>MCM: MA/MI, site lifecycle, invitations, status sync, ads.txt and GAM integration.</w:t>
      </w:r>
    </w:p>
    <w:p>
      <w:pPr>
        <w:pStyle w:val="ListNumber"/>
      </w:pPr>
      <w:r>
        <w:t>Reporting: KPI dashboards and required dimensions.</w:t>
      </w:r>
    </w:p>
    <w:p>
      <w:pPr>
        <w:pStyle w:val="ListNumber"/>
      </w:pPr>
      <w:r>
        <w:t>Analytics: ingestion, raw/staging data, deduplication, aggregation and reconciliation.</w:t>
      </w:r>
    </w:p>
    <w:p>
      <w:pPr>
        <w:pStyle w:val="ListNumber"/>
      </w:pPr>
      <w:r>
        <w:t>Automation: policy engine, alerts, review queues and configurable workflows.</w:t>
      </w:r>
    </w:p>
    <w:p>
      <w:pPr>
        <w:pStyle w:val="ListNumber"/>
      </w:pPr>
      <w:r>
        <w:t>Partner Integrations: onboarding widget, reporting widget, API keys and webhooks.</w:t>
      </w:r>
    </w:p>
    <w:p>
      <w:pPr>
        <w:pStyle w:val="ListNumber"/>
      </w:pPr>
      <w:r>
        <w:t>Finance: revenue share, statements, payment calculations and payment status.</w:t>
      </w:r>
    </w:p>
    <w:p>
      <w:pPr>
        <w:pStyle w:val="ListNumber"/>
      </w:pPr>
      <w:r>
        <w:t>Hardening: security review, load testing, monitoring, backups, disaster recovery and production deployment.</w:t>
      </w:r>
    </w:p>
    <w:p>
      <w:pPr>
        <w:pStyle w:val="Heading1"/>
      </w:pPr>
      <w:r>
        <w:t>24. Minimum Database Entities</w:t>
      </w:r>
    </w:p>
    <w:p>
      <w:pPr>
        <w:pStyle w:val="ListBullet"/>
      </w:pPr>
      <w:r>
        <w:t>users</w:t>
      </w:r>
    </w:p>
    <w:p>
      <w:pPr>
        <w:pStyle w:val="ListBullet"/>
      </w:pPr>
      <w:r>
        <w:t>roles</w:t>
      </w:r>
    </w:p>
    <w:p>
      <w:pPr>
        <w:pStyle w:val="ListBullet"/>
      </w:pPr>
      <w:r>
        <w:t>permissions</w:t>
      </w:r>
    </w:p>
    <w:p>
      <w:pPr>
        <w:pStyle w:val="ListBullet"/>
      </w:pPr>
      <w:r>
        <w:t>partners</w:t>
      </w:r>
    </w:p>
    <w:p>
      <w:pPr>
        <w:pStyle w:val="ListBullet"/>
      </w:pPr>
      <w:r>
        <w:t>partner_users</w:t>
      </w:r>
    </w:p>
    <w:p>
      <w:pPr>
        <w:pStyle w:val="ListBullet"/>
      </w:pPr>
      <w:r>
        <w:t>sites</w:t>
      </w:r>
    </w:p>
    <w:p>
      <w:pPr>
        <w:pStyle w:val="ListBullet"/>
      </w:pPr>
      <w:r>
        <w:t>mcm_relationships</w:t>
      </w:r>
    </w:p>
    <w:p>
      <w:pPr>
        <w:pStyle w:val="ListBullet"/>
      </w:pPr>
      <w:r>
        <w:t>mcm_invitations</w:t>
      </w:r>
    </w:p>
    <w:p>
      <w:pPr>
        <w:pStyle w:val="ListBullet"/>
      </w:pPr>
      <w:r>
        <w:t>ads_txt_checks</w:t>
      </w:r>
    </w:p>
    <w:p>
      <w:pPr>
        <w:pStyle w:val="ListBullet"/>
      </w:pPr>
      <w:r>
        <w:t>gam_sync_logs</w:t>
      </w:r>
    </w:p>
    <w:p>
      <w:pPr>
        <w:pStyle w:val="ListBullet"/>
      </w:pPr>
      <w:r>
        <w:t>revenue_records</w:t>
      </w:r>
    </w:p>
    <w:p>
      <w:pPr>
        <w:pStyle w:val="ListBullet"/>
      </w:pPr>
      <w:r>
        <w:t>reporting_dimensions</w:t>
      </w:r>
    </w:p>
    <w:p>
      <w:pPr>
        <w:pStyle w:val="ListBullet"/>
      </w:pPr>
      <w:r>
        <w:t>reporting_daily</w:t>
      </w:r>
    </w:p>
    <w:p>
      <w:pPr>
        <w:pStyle w:val="ListBullet"/>
      </w:pPr>
      <w:r>
        <w:t>reporting_hourly</w:t>
      </w:r>
    </w:p>
    <w:p>
      <w:pPr>
        <w:pStyle w:val="ListBullet"/>
      </w:pPr>
      <w:r>
        <w:t>raw_ingestion_records</w:t>
      </w:r>
    </w:p>
    <w:p>
      <w:pPr>
        <w:pStyle w:val="ListBullet"/>
      </w:pPr>
      <w:r>
        <w:t>reconciliation_records</w:t>
      </w:r>
    </w:p>
    <w:p>
      <w:pPr>
        <w:pStyle w:val="ListBullet"/>
      </w:pPr>
      <w:r>
        <w:t>revenue_share_rules</w:t>
      </w:r>
    </w:p>
    <w:p>
      <w:pPr>
        <w:pStyle w:val="ListBullet"/>
      </w:pPr>
      <w:r>
        <w:t>payment_accounts</w:t>
      </w:r>
    </w:p>
    <w:p>
      <w:pPr>
        <w:pStyle w:val="ListBullet"/>
      </w:pPr>
      <w:r>
        <w:t>payments</w:t>
      </w:r>
    </w:p>
    <w:p>
      <w:pPr>
        <w:pStyle w:val="ListBullet"/>
      </w:pPr>
      <w:r>
        <w:t>policy_rules</w:t>
      </w:r>
    </w:p>
    <w:p>
      <w:pPr>
        <w:pStyle w:val="ListBullet"/>
      </w:pPr>
      <w:r>
        <w:t>policy_exceptions</w:t>
      </w:r>
    </w:p>
    <w:p>
      <w:pPr>
        <w:pStyle w:val="ListBullet"/>
      </w:pPr>
      <w:r>
        <w:t>alerts</w:t>
      </w:r>
    </w:p>
    <w:p>
      <w:pPr>
        <w:pStyle w:val="ListBullet"/>
      </w:pPr>
      <w:r>
        <w:t>support_tickets</w:t>
      </w:r>
    </w:p>
    <w:p>
      <w:pPr>
        <w:pStyle w:val="ListBullet"/>
      </w:pPr>
      <w:r>
        <w:t>api_keys</w:t>
      </w:r>
    </w:p>
    <w:p>
      <w:pPr>
        <w:pStyle w:val="ListBullet"/>
      </w:pPr>
      <w:r>
        <w:t>webhook_subscriptions</w:t>
      </w:r>
    </w:p>
    <w:p>
      <w:pPr>
        <w:pStyle w:val="ListBullet"/>
      </w:pPr>
      <w:r>
        <w:t>audit_logs</w:t>
      </w:r>
    </w:p>
    <w:p>
      <w:pPr>
        <w:pStyle w:val="ListBullet"/>
      </w:pPr>
      <w:r>
        <w:t>csv_imports</w:t>
      </w:r>
    </w:p>
    <w:p>
      <w:pPr>
        <w:pStyle w:val="ListBullet"/>
      </w:pPr>
      <w:r>
        <w:t>csv_import_rows</w:t>
      </w:r>
    </w:p>
    <w:p>
      <w:pPr>
        <w:pStyle w:val="Heading1"/>
      </w:pPr>
      <w:r>
        <w:t>25. Important External API Considerations</w:t>
      </w:r>
    </w:p>
    <w:p>
      <w:r>
        <w:t>The platform must separate AdGlobeX business logic from external provider capabilities. Before implementation, the developer should create a capability matrix for Google Ad Manager and every other data source: supported operations, authentication method, required permissions, available dimensions, rate limits, asynchronous behavior, data freshness, error codes and any restrictions on MCM/MA/MI operations.</w:t>
      </w:r>
    </w:p>
    <w:p>
      <w:pPr>
        <w:pStyle w:val="Heading1"/>
      </w:pPr>
      <w:r>
        <w:t>26. Acceptance Criteria</w:t>
      </w:r>
    </w:p>
    <w:p>
      <w:pPr>
        <w:pStyle w:val="ListBullet"/>
      </w:pPr>
      <w:r>
        <w:t>100 partner accounts can operate independently without cross-tenant data exposure.</w:t>
      </w:r>
    </w:p>
    <w:p>
      <w:pPr>
        <w:pStyle w:val="ListBullet"/>
      </w:pPr>
      <w:r>
        <w:t>A partner can only see and manage its own sites.</w:t>
      </w:r>
    </w:p>
    <w:p>
      <w:pPr>
        <w:pStyle w:val="ListBullet"/>
      </w:pPr>
      <w:r>
        <w:t>Admin can manage all partners and sites according to role permissions.</w:t>
      </w:r>
    </w:p>
    <w:p>
      <w:pPr>
        <w:pStyle w:val="ListBullet"/>
      </w:pPr>
      <w:r>
        <w:t>MCM invitation lifecycle is synchronized and auditable.</w:t>
      </w:r>
    </w:p>
    <w:p>
      <w:pPr>
        <w:pStyle w:val="ListBullet"/>
      </w:pPr>
      <w:r>
        <w:t>Reporting supports the defined dimensions when supplied by the authoritative source.</w:t>
      </w:r>
    </w:p>
    <w:p>
      <w:pPr>
        <w:pStyle w:val="ListBullet"/>
      </w:pPr>
      <w:r>
        <w:t>Dashboard does not depend on a fresh heavy external report query for every page load.</w:t>
      </w:r>
    </w:p>
    <w:p>
      <w:pPr>
        <w:pStyle w:val="ListBullet"/>
      </w:pPr>
      <w:r>
        <w:t>CSV imports provide validation, preview, duplicate detection and reconciliation.</w:t>
      </w:r>
    </w:p>
    <w:p>
      <w:pPr>
        <w:pStyle w:val="ListBullet"/>
      </w:pPr>
      <w:r>
        <w:t>Global policy defaults and partner-specific overrides work independently.</w:t>
      </w:r>
    </w:p>
    <w:p>
      <w:pPr>
        <w:pStyle w:val="ListBullet"/>
      </w:pPr>
      <w:r>
        <w:t>Embedded onboarding and reporting use scoped credentials and cannot expose master secrets.</w:t>
      </w:r>
    </w:p>
    <w:p>
      <w:pPr>
        <w:pStyle w:val="ListBullet"/>
      </w:pPr>
      <w:r>
        <w:t>Revenue and payment records are auditable.</w:t>
      </w:r>
    </w:p>
    <w:p>
      <w:pPr>
        <w:pStyle w:val="ListBullet"/>
      </w:pPr>
      <w:r>
        <w:t>Failed background jobs can be retried without duplicating business actions.</w:t>
      </w:r>
    </w:p>
    <w:p>
      <w:pPr>
        <w:pStyle w:val="ListBullet"/>
      </w:pPr>
      <w:r>
        <w:t>The system has monitoring, backups and recovery procedures before production launch.</w:t>
      </w:r>
    </w:p>
    <w:p>
      <w:pPr>
        <w:pStyle w:val="Heading1"/>
      </w:pPr>
      <w:r>
        <w:t>27. Recommended Next Deliverables for Development</w:t>
      </w:r>
    </w:p>
    <w:p>
      <w:pPr>
        <w:pStyle w:val="ListNumber"/>
      </w:pPr>
      <w:r>
        <w:t>Complete Software Requirements Specification (SRS).</w:t>
      </w:r>
    </w:p>
    <w:p>
      <w:pPr>
        <w:pStyle w:val="ListNumber"/>
      </w:pPr>
      <w:r>
        <w:t>Database ERD with relationships and indexes.</w:t>
      </w:r>
    </w:p>
    <w:p>
      <w:pPr>
        <w:pStyle w:val="ListNumber"/>
      </w:pPr>
      <w:r>
        <w:t>RBAC and tenant permission matrix.</w:t>
      </w:r>
    </w:p>
    <w:p>
      <w:pPr>
        <w:pStyle w:val="ListNumber"/>
      </w:pPr>
      <w:r>
        <w:t>OpenAPI specification for every API endpoint.</w:t>
      </w:r>
    </w:p>
    <w:p>
      <w:pPr>
        <w:pStyle w:val="ListNumber"/>
      </w:pPr>
      <w:r>
        <w:t>GAM/external API capability matrix.</w:t>
      </w:r>
    </w:p>
    <w:p>
      <w:pPr>
        <w:pStyle w:val="ListNumber"/>
      </w:pPr>
      <w:r>
        <w:t>Reporting data dictionary and metric definitions.</w:t>
      </w:r>
    </w:p>
    <w:p>
      <w:pPr>
        <w:pStyle w:val="ListNumber"/>
      </w:pPr>
      <w:r>
        <w:t>Policy rule engine specification.</w:t>
      </w:r>
    </w:p>
    <w:p>
      <w:pPr>
        <w:pStyle w:val="ListNumber"/>
      </w:pPr>
      <w:r>
        <w:t>Partner onboarding and embedded widget specification.</w:t>
      </w:r>
    </w:p>
    <w:p>
      <w:pPr>
        <w:pStyle w:val="ListNumber"/>
      </w:pPr>
      <w:r>
        <w:t>Admin and partner UI wireframes.</w:t>
      </w:r>
    </w:p>
    <w:p>
      <w:pPr>
        <w:pStyle w:val="ListNumber"/>
      </w:pPr>
      <w:r>
        <w:t>Data ingestion, deduplication and reconciliation design.</w:t>
      </w:r>
    </w:p>
    <w:p>
      <w:pPr>
        <w:pStyle w:val="ListNumber"/>
      </w:pPr>
      <w:r>
        <w:t>Infrastructure/deployment diagram.</w:t>
      </w:r>
    </w:p>
    <w:p>
      <w:pPr>
        <w:pStyle w:val="ListNumber"/>
      </w:pPr>
      <w:r>
        <w:t>Security threat model and production checklist.</w:t>
      </w:r>
    </w:p>
    <w:p>
      <w:pPr>
        <w:pStyle w:val="Heading1"/>
      </w:pPr>
      <w:r>
        <w:t>28. Key Design Principle</w:t>
      </w:r>
    </w:p>
    <w:p>
      <w:r>
        <w:t>AdGlobeX should build the platform as an API-first, multi-tenant system. PostgreSQL should remain the source of truth for business and access-control transactions, while high-volume reporting should be handled by a dedicated analytics layer. External GAM/API data should be synchronized through background jobs, validated and reconciled rather than queried live for every user action.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