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1f497d"/>
        </w:rPr>
      </w:pPr>
      <w:r w:rsidDel="00000000" w:rsidR="00000000" w:rsidRPr="00000000">
        <w:rPr>
          <w:rtl w:val="0"/>
        </w:rPr>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Arial" w:cs="Arial" w:eastAsia="Arial" w:hAnsi="Arial"/>
                <w:b w:val="1"/>
                <w:color w:val="1f497d"/>
              </w:rPr>
            </w:pPr>
            <w:r w:rsidDel="00000000" w:rsidR="00000000" w:rsidRPr="00000000">
              <w:rPr>
                <w:rFonts w:ascii="Arial" w:cs="Arial" w:eastAsia="Arial" w:hAnsi="Arial"/>
                <w:color w:val="1f497d"/>
                <w:rtl w:val="0"/>
              </w:rPr>
              <w:t xml:space="preserve">Una “expresión incrustada” permite</w:t>
            </w:r>
            <w:r w:rsidDel="00000000" w:rsidR="00000000" w:rsidRPr="00000000">
              <w:rPr>
                <w:rFonts w:ascii="Arial" w:cs="Arial" w:eastAsia="Arial" w:hAnsi="Arial"/>
                <w:b w:val="1"/>
                <w:color w:val="1f497d"/>
                <w:rtl w:val="0"/>
              </w:rPr>
              <w:t xml:space="preserve"> crear literales XML</w:t>
            </w:r>
            <w:r w:rsidDel="00000000" w:rsidR="00000000" w:rsidRPr="00000000">
              <w:rPr>
                <w:rFonts w:ascii="Arial" w:cs="Arial" w:eastAsia="Arial" w:hAnsi="Arial"/>
                <w:color w:val="1f497d"/>
                <w:rtl w:val="0"/>
              </w:rPr>
              <w:t xml:space="preserve"> con expresiones que se </w:t>
            </w:r>
            <w:r w:rsidDel="00000000" w:rsidR="00000000" w:rsidRPr="00000000">
              <w:rPr>
                <w:rFonts w:ascii="Arial" w:cs="Arial" w:eastAsia="Arial" w:hAnsi="Arial"/>
                <w:b w:val="1"/>
                <w:color w:val="1f497d"/>
                <w:rtl w:val="0"/>
              </w:rPr>
              <w:t xml:space="preserve">evalúan en tiempo de ejecución. </w:t>
            </w:r>
          </w:p>
          <w:p w:rsidR="00000000" w:rsidDel="00000000" w:rsidP="00000000" w:rsidRDefault="00000000" w:rsidRPr="00000000">
            <w:pPr>
              <w:contextualSpacing w:val="0"/>
              <w:jc w:val="both"/>
              <w:rPr>
                <w:rFonts w:ascii="Arial" w:cs="Arial" w:eastAsia="Arial" w:hAnsi="Arial"/>
                <w:b w:val="1"/>
                <w:color w:val="1f497d"/>
                <w:highlight w:val="yellow"/>
              </w:rPr>
            </w:pPr>
            <w:r w:rsidDel="00000000" w:rsidR="00000000" w:rsidRPr="00000000">
              <w:rPr>
                <w:rFonts w:ascii="Arial" w:cs="Arial" w:eastAsia="Arial" w:hAnsi="Arial"/>
                <w:color w:val="1f497d"/>
                <w:rtl w:val="0"/>
              </w:rPr>
              <w:t xml:space="preserve">La </w:t>
            </w:r>
            <w:r w:rsidDel="00000000" w:rsidR="00000000" w:rsidRPr="00000000">
              <w:rPr>
                <w:rFonts w:ascii="Arial" w:cs="Arial" w:eastAsia="Arial" w:hAnsi="Arial"/>
                <w:b w:val="1"/>
                <w:color w:val="1f497d"/>
                <w:rtl w:val="0"/>
              </w:rPr>
              <w:t xml:space="preserve">sintaxis </w:t>
            </w:r>
            <w:r w:rsidDel="00000000" w:rsidR="00000000" w:rsidRPr="00000000">
              <w:rPr>
                <w:rFonts w:ascii="Arial" w:cs="Arial" w:eastAsia="Arial" w:hAnsi="Arial"/>
                <w:color w:val="1f497d"/>
                <w:rtl w:val="0"/>
              </w:rPr>
              <w:t xml:space="preserve">de una expresión incrustada es:</w:t>
            </w:r>
            <w:r w:rsidDel="00000000" w:rsidR="00000000" w:rsidRPr="00000000">
              <w:rPr>
                <w:rFonts w:ascii="Arial" w:cs="Arial" w:eastAsia="Arial" w:hAnsi="Arial"/>
                <w:b w:val="1"/>
                <w:color w:val="1f497d"/>
                <w:highlight w:val="yellow"/>
                <w:rtl w:val="0"/>
              </w:rPr>
              <w:t xml:space="preserve"> </w:t>
            </w:r>
            <w:r w:rsidDel="00000000" w:rsidR="00000000" w:rsidRPr="00000000">
              <w:rPr>
                <w:rFonts w:ascii="Arial" w:cs="Arial" w:eastAsia="Arial" w:hAnsi="Arial"/>
                <w:b w:val="1"/>
                <w:i w:val="1"/>
                <w:color w:val="1f497d"/>
                <w:highlight w:val="yellow"/>
                <w:rtl w:val="0"/>
              </w:rPr>
              <w:t xml:space="preserve">&lt;%= expression %&gt;</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1f497d"/>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color w:val="1f497d"/>
        </w:rPr>
      </w:pPr>
      <w:r w:rsidDel="00000000" w:rsidR="00000000" w:rsidRPr="00000000">
        <w:rPr>
          <w:rFonts w:ascii="Arial" w:cs="Arial" w:eastAsia="Arial" w:hAnsi="Arial"/>
          <w:b w:val="1"/>
          <w:color w:val="1f497d"/>
          <w:rtl w:val="0"/>
        </w:rPr>
        <w:t xml:space="preserve">RECURSOS</w:t>
      </w:r>
    </w:p>
    <w:p w:rsidR="00000000" w:rsidDel="00000000" w:rsidP="00000000" w:rsidRDefault="00000000" w:rsidRPr="00000000">
      <w:pPr>
        <w:contextualSpacing w:val="0"/>
        <w:jc w:val="both"/>
        <w:rPr>
          <w:rFonts w:ascii="Arial" w:cs="Arial" w:eastAsia="Arial" w:hAnsi="Arial"/>
          <w:color w:val="1f497d"/>
        </w:rPr>
      </w:pPr>
      <w:hyperlink r:id="rId5">
        <w:r w:rsidDel="00000000" w:rsidR="00000000" w:rsidRPr="00000000">
          <w:rPr>
            <w:rFonts w:ascii="Arial" w:cs="Arial" w:eastAsia="Arial" w:hAnsi="Arial"/>
            <w:color w:val="1155cc"/>
            <w:u w:val="single"/>
            <w:rtl w:val="0"/>
          </w:rPr>
          <w:t xml:space="preserve">Expresiones incrustadas (Visual Basic)</w:t>
        </w:r>
      </w:hyperlink>
      <w:r w:rsidDel="00000000" w:rsidR="00000000" w:rsidRPr="00000000">
        <w:rPr>
          <w:rtl w:val="0"/>
        </w:rPr>
      </w:r>
    </w:p>
    <w:p w:rsidR="00000000" w:rsidDel="00000000" w:rsidP="00000000" w:rsidRDefault="00000000" w:rsidRPr="00000000">
      <w:pPr>
        <w:contextualSpacing w:val="0"/>
        <w:jc w:val="both"/>
        <w:rPr>
          <w:rFonts w:ascii="Arial" w:cs="Arial" w:eastAsia="Arial" w:hAnsi="Arial"/>
          <w:i w:val="1"/>
          <w:color w:val="1f497d"/>
        </w:rPr>
      </w:pPr>
      <w:hyperlink r:id="rId6">
        <w:r w:rsidDel="00000000" w:rsidR="00000000" w:rsidRPr="00000000">
          <w:rPr>
            <w:rFonts w:ascii="Arial" w:cs="Arial" w:eastAsia="Arial" w:hAnsi="Arial"/>
            <w:color w:val="1155cc"/>
            <w:u w:val="single"/>
            <w:rtl w:val="0"/>
          </w:rPr>
          <w:t xml:space="preserve">Usar una consulta en una expresión incrustada.</w:t>
        </w:r>
      </w:hyperlink>
      <w:r w:rsidDel="00000000" w:rsidR="00000000" w:rsidRPr="00000000">
        <w:rPr>
          <w:rFonts w:ascii="Arial" w:cs="Arial" w:eastAsia="Arial" w:hAnsi="Arial"/>
          <w:i w:val="1"/>
          <w:color w:val="1f497d"/>
          <w:rtl w:val="0"/>
        </w:rPr>
        <w:t xml:space="preserve"> (Apartado “Incrustar consultas en literales XML”)</w:t>
      </w:r>
    </w:p>
    <w:p w:rsidR="00000000" w:rsidDel="00000000" w:rsidP="00000000" w:rsidRDefault="00000000" w:rsidRPr="00000000">
      <w:pPr>
        <w:contextualSpacing w:val="0"/>
        <w:jc w:val="both"/>
        <w:rPr>
          <w:rFonts w:ascii="Arial" w:cs="Arial" w:eastAsia="Arial" w:hAnsi="Arial"/>
          <w:color w:val="1f497d"/>
        </w:rPr>
      </w:pPr>
      <w:hyperlink r:id="rId7">
        <w:r w:rsidDel="00000000" w:rsidR="00000000" w:rsidRPr="00000000">
          <w:rPr>
            <w:rFonts w:ascii="Arial" w:cs="Arial" w:eastAsia="Arial" w:hAnsi="Arial"/>
            <w:color w:val="1155cc"/>
            <w:u w:val="single"/>
            <w:rtl w:val="0"/>
          </w:rPr>
          <w:t xml:space="preserve">Cómo: Incrustar expresiones en literales XML (Visual Basic)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1f497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color w:val="1f497d"/>
        </w:rPr>
      </w:pPr>
      <w:r w:rsidDel="00000000" w:rsidR="00000000" w:rsidRPr="00000000">
        <w:rPr>
          <w:rFonts w:ascii="Arial" w:cs="Arial" w:eastAsia="Arial" w:hAnsi="Arial"/>
          <w:b w:val="1"/>
          <w:color w:val="1f497d"/>
          <w:rtl w:val="0"/>
        </w:rPr>
        <w:t xml:space="preserve">Puesta en práctica: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1f497d"/>
        </w:rPr>
      </w:pPr>
      <w:r w:rsidDel="00000000" w:rsidR="00000000" w:rsidRPr="00000000">
        <w:rPr>
          <w:rFonts w:ascii="Arial" w:cs="Arial" w:eastAsia="Arial" w:hAnsi="Arial"/>
          <w:color w:val="1f497d"/>
          <w:rtl w:val="0"/>
        </w:rPr>
        <w:t xml:space="preserve">Crear a partir de </w:t>
      </w:r>
      <w:hyperlink r:id="rId8">
        <w:r w:rsidDel="00000000" w:rsidR="00000000" w:rsidRPr="00000000">
          <w:rPr>
            <w:rFonts w:ascii="Arial" w:cs="Arial" w:eastAsia="Arial" w:hAnsi="Arial"/>
            <w:b w:val="1"/>
            <w:color w:val="1155cc"/>
            <w:u w:val="single"/>
            <w:rtl w:val="0"/>
          </w:rPr>
          <w:t xml:space="preserve">Bailes.xml</w:t>
        </w:r>
      </w:hyperlink>
      <w:r w:rsidDel="00000000" w:rsidR="00000000" w:rsidRPr="00000000">
        <w:rPr>
          <w:rFonts w:ascii="Arial" w:cs="Arial" w:eastAsia="Arial" w:hAnsi="Arial"/>
          <w:color w:val="1f497d"/>
          <w:rtl w:val="0"/>
        </w:rPr>
        <w:t xml:space="preserve"> un nuevo documento XML que guardarás en disco como </w:t>
      </w:r>
      <w:r w:rsidDel="00000000" w:rsidR="00000000" w:rsidRPr="00000000">
        <w:rPr>
          <w:rFonts w:ascii="Arial" w:cs="Arial" w:eastAsia="Arial" w:hAnsi="Arial"/>
          <w:b w:val="1"/>
          <w:color w:val="1f497d"/>
          <w:rtl w:val="0"/>
        </w:rPr>
        <w:t xml:space="preserve">Bailes2.xml.</w:t>
      </w:r>
      <w:r w:rsidDel="00000000" w:rsidR="00000000" w:rsidRPr="00000000">
        <w:rPr>
          <w:rFonts w:ascii="Arial" w:cs="Arial" w:eastAsia="Arial" w:hAnsi="Arial"/>
          <w:color w:val="1f497d"/>
          <w:rtl w:val="0"/>
        </w:rPr>
        <w:t xml:space="preserve"> El nuevo documento ha de contener únicamente los nodos correspondientes a aquellos bailes en los que haya más de 15 plazas.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1f497d"/>
        </w:rPr>
      </w:pPr>
      <w:r w:rsidDel="00000000" w:rsidR="00000000" w:rsidRPr="00000000">
        <w:rPr>
          <w:rFonts w:ascii="Arial" w:cs="Arial" w:eastAsia="Arial" w:hAnsi="Arial"/>
          <w:color w:val="1f497d"/>
          <w:rtl w:val="0"/>
        </w:rPr>
        <w:t xml:space="preserve">Orientaciones: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color w:val="1f497d"/>
          <w:u w:val="none"/>
        </w:rPr>
      </w:pPr>
      <w:r w:rsidDel="00000000" w:rsidR="00000000" w:rsidRPr="00000000">
        <w:rPr>
          <w:rFonts w:ascii="Arial" w:cs="Arial" w:eastAsia="Arial" w:hAnsi="Arial"/>
          <w:color w:val="1f497d"/>
          <w:rtl w:val="0"/>
        </w:rPr>
        <w:t xml:space="preserve">obtén el origen de datos (Bailes.xml) en un XDocument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color w:val="1f497d"/>
          <w:u w:val="none"/>
        </w:rPr>
      </w:pPr>
      <w:r w:rsidDel="00000000" w:rsidR="00000000" w:rsidRPr="00000000">
        <w:rPr>
          <w:rFonts w:ascii="Arial" w:cs="Arial" w:eastAsia="Arial" w:hAnsi="Arial"/>
          <w:color w:val="1f497d"/>
          <w:rtl w:val="0"/>
        </w:rPr>
        <w:t xml:space="preserve">define un literal XDocument para almacenar la definición del nuevo documento. El literal contendrá una expresión incrustada que contenga una consulta. Los elementos que devuelva la consulta serán los nodos correspondientes a aquellos bailes en los que haya más de 15 plazas.</w:t>
        <w:tab/>
      </w:r>
      <w:r w:rsidDel="00000000" w:rsidR="00000000" w:rsidRPr="00000000">
        <w:rPr>
          <w:rFonts w:ascii="Arial" w:cs="Arial" w:eastAsia="Arial" w:hAnsi="Arial"/>
          <w:color w:val="1f497d"/>
        </w:rPr>
        <w:drawing>
          <wp:inline distB="114300" distT="114300" distL="114300" distR="114300">
            <wp:extent cx="5400675" cy="194786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00675" cy="19478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Arial" w:cs="Arial" w:eastAsia="Arial" w:hAnsi="Arial"/>
          <w:color w:val="1f497d"/>
          <w:u w:val="none"/>
        </w:rPr>
      </w:pPr>
      <w:r w:rsidDel="00000000" w:rsidR="00000000" w:rsidRPr="00000000">
        <w:rPr>
          <w:rFonts w:ascii="Arial" w:cs="Arial" w:eastAsia="Arial" w:hAnsi="Arial"/>
          <w:color w:val="1f497d"/>
          <w:rtl w:val="0"/>
        </w:rPr>
        <w:t xml:space="preserve">salva el literal documento2 en Bailes2.xm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1f497d"/>
        </w:rPr>
      </w:pPr>
      <w:r w:rsidDel="00000000" w:rsidR="00000000" w:rsidRPr="00000000">
        <w:fldChar w:fldCharType="begin"/>
        <w:instrText xml:space="preserve"> HYPERLINK "http://msdn.microsoft.com/es-es/library/bb387099.aspx" </w:instrText>
        <w:fldChar w:fldCharType="separate"/>
      </w:r>
      <w:r w:rsidDel="00000000" w:rsidR="00000000" w:rsidRPr="00000000">
        <w:rPr>
          <w:rtl w:val="0"/>
        </w:rPr>
      </w:r>
    </w:p>
    <w:sectPr>
      <w:headerReference r:id="rId10" w:type="default"/>
      <w:footerReference r:id="rId11"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rPr>
        <w:rFonts w:ascii="Calibri" w:cs="Calibri" w:eastAsia="Calibri" w:hAnsi="Calibri"/>
        <w:b w:val="0"/>
        <w:i w:val="1"/>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fldChar w:fldCharType="end"/>
    </w:r>
    <w:r w:rsidDel="00000000" w:rsidR="00000000" w:rsidRPr="00000000">
      <w:rPr>
        <w:rtl w:val="0"/>
      </w:rPr>
    </w:r>
  </w:p>
  <w:tbl>
    <w:tblPr>
      <w:tblStyle w:val="Table2"/>
      <w:tblW w:w="850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6900"/>
      <w:tblGridChange w:id="0">
        <w:tblGrid>
          <w:gridCol w:w="1605"/>
          <w:gridCol w:w="6900"/>
        </w:tblGrid>
      </w:tblGridChange>
    </w:tblGrid>
    <w:tr>
      <w:trPr>
        <w:trHeight w:val="1020" w:hRule="atLeast"/>
      </w:trPr>
      <w:tc>
        <w:tcP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8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114300" distR="114300">
                <wp:extent cx="827722" cy="562851"/>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27722" cy="56285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Linq-Tarea3-Expresiones incrustadas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center"/>
            <w:rPr>
              <w:rFonts w:ascii="Arial" w:cs="Arial" w:eastAsia="Arial" w:hAnsi="Arial"/>
              <w:b w:val="1"/>
            </w:rPr>
          </w:pPr>
          <w:r w:rsidDel="00000000" w:rsidR="00000000" w:rsidRPr="00000000">
            <w:rPr>
              <w:rFonts w:ascii="Arial" w:cs="Arial" w:eastAsia="Arial" w:hAnsi="Arial"/>
              <w:i w:val="1"/>
              <w:sz w:val="16"/>
              <w:szCs w:val="16"/>
              <w:rtl w:val="0"/>
            </w:rPr>
            <w:t xml:space="preserve">DAM2</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rPr>
        <w:i w:val="1"/>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hyperlink" Target="http://msdn.microsoft.com/es-es/library/bb384964(v=vs.100).aspx" TargetMode="External"/><Relationship Id="rId6" Type="http://schemas.openxmlformats.org/officeDocument/2006/relationships/hyperlink" Target="http://msdn.microsoft.com/es-es/library/bb384629(v=vs.100).aspx" TargetMode="External"/><Relationship Id="rId7" Type="http://schemas.openxmlformats.org/officeDocument/2006/relationships/hyperlink" Target="http://msdn.microsoft.com/es-es/library/bb384752(v=vs.100).aspx" TargetMode="External"/><Relationship Id="rId8" Type="http://schemas.openxmlformats.org/officeDocument/2006/relationships/hyperlink" Target="https://drive.google.com/file/d/0B6n_Y5XRFyqmMmstRUJjV3FSVm8/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