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practicar con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JavaScript HTML DOM EventListener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la página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Tarea25</w:t>
        </w:r>
      </w:hyperlink>
      <w:r w:rsidDel="00000000" w:rsidR="00000000" w:rsidRPr="00000000">
        <w:rPr>
          <w:rtl w:val="0"/>
        </w:rPr>
        <w:t xml:space="preserve"> y sin tocar el código HTML (sólo puedes añadir líneas al script):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apturar el evento </w:t>
      </w:r>
      <w:r w:rsidDel="00000000" w:rsidR="00000000" w:rsidRPr="00000000">
        <w:rPr>
          <w:i w:val="1"/>
          <w:rtl w:val="0"/>
        </w:rPr>
        <w:t xml:space="preserve">onmousemove</w:t>
      </w:r>
      <w:r w:rsidDel="00000000" w:rsidR="00000000" w:rsidRPr="00000000">
        <w:rPr>
          <w:rtl w:val="0"/>
        </w:rPr>
        <w:t xml:space="preserve"> a nivel de la marca div (id=”caja”), es decir que se dispare cada vez que se desplace el mouse dentro de dicha marca. Cuando esto ocurra, mostrar en el párrafo texto1 un número aleatorio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entre 0 y 1 (método random())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Capturar los eventos necesarios en el botón b1 para que: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el ratón entre y salga del botón se muestren en texto2 mensajes indicativos de ello.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se haga clic en el botón se eliminen los controladores de evento creados y se muestre en texto2 el mensaje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45"/>
      <w:gridCol w:w="7485"/>
      <w:tblGridChange w:id="0">
        <w:tblGrid>
          <w:gridCol w:w="1545"/>
          <w:gridCol w:w="7485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b w:val="1"/>
              <w:color w:val="1c4587"/>
              <w:rtl w:val="0"/>
            </w:rPr>
            <w:t xml:space="preserve">JS-Tarea25-EventListener-Añadir controladores de evento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3schools.com/js/js_htmldom_eventlistener.asp" TargetMode="External"/><Relationship Id="rId6" Type="http://schemas.openxmlformats.org/officeDocument/2006/relationships/hyperlink" Target="https://drive.google.com/file/d/0B6n_Y5XRFyqmZlBMR2F5WHhHaDQ/view?usp=sharing" TargetMode="External"/><Relationship Id="rId7" Type="http://schemas.openxmlformats.org/officeDocument/2006/relationships/hyperlink" Target="http://www.w3schools.com/jsref/jsref_random.asp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