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1E" w:rsidRPr="00036D1E" w:rsidRDefault="00036D1E" w:rsidP="00036D1E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</w:rPr>
        <w:t>3. Swarm Clustering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3.1 Introduction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‘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Birds of the same feather flock together.</w:t>
      </w: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’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use the idea cited by 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[9]Flock by Leader -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Abdelghani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Bellaachia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Anasse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Bari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We simulate nature by assuming each stock to be a bird. We follow the three rules - Cohesion, Alignment, Separation.</w:t>
      </w:r>
    </w:p>
    <w:p w:rsidR="00036D1E" w:rsidRPr="00036D1E" w:rsidRDefault="00036D1E" w:rsidP="00036D1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t xml:space="preserve">3.1.a Cohesion 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Attraction to Birds of the same species.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INCLUDEPICTURE "https://lh5.googleusercontent.com/bd7q-AO7Y119NBK5Tg0BPikTvgyUfuvnBWhWeIwZkzHh3EGT8UbZ3GTvgTV544gFFT4rNNKBeNn5oQi1iRMKGVhPQXGIMA2xgjY6VYROeOJEzj2ZI4EIT3YXeXWoiaW5rpgQMYsh" \* MERGEFORMATINET </w:instrTex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036D1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3657600" cy="2791460"/>
            <wp:effectExtent l="0" t="0" r="0" b="2540"/>
            <wp:docPr id="10" name="Picture 10" descr="https://lh5.googleusercontent.com/bd7q-AO7Y119NBK5Tg0BPikTvgyUfuvnBWhWeIwZkzHh3EGT8UbZ3GTvgTV544gFFT4rNNKBeNn5oQi1iRMKGVhPQXGIMA2xgjY6VYROeOJEzj2ZI4EIT3YXeXWoiaW5rpgQMY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bd7q-AO7Y119NBK5Tg0BPikTvgyUfuvnBWhWeIwZkzHh3EGT8UbZ3GTvgTV544gFFT4rNNKBeNn5oQi1iRMKGVhPQXGIMA2xgjY6VYROeOJEzj2ZI4EIT3YXeXWoiaW5rpgQMY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t>3.1.b Separation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Maintain a minimum distance of separation between all birds.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INCLUDEPICTURE "https://lh5.googleusercontent.com/Qfx1_E00ksUVV4eaBdKtVuzsMIxTsjBiHYeQk2TZwkoV1Fp1MtTe84TPDIBpEPZOHea_aRQCABGop-A4gdlZ3TN2zP4N9RmKRMTcUnTjzx16K2kny4a5UwN-mqcFQN9M4qiOZ6Nr" \* MERGEFORMATINET </w:instrTex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036D1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3657600" cy="2791460"/>
            <wp:effectExtent l="0" t="0" r="0" b="2540"/>
            <wp:docPr id="9" name="Picture 9" descr="https://lh5.googleusercontent.com/Qfx1_E00ksUVV4eaBdKtVuzsMIxTsjBiHYeQk2TZwkoV1Fp1MtTe84TPDIBpEPZOHea_aRQCABGop-A4gdlZ3TN2zP4N9RmKRMTcUnTjzx16K2kny4a5UwN-mqcFQN9M4qiOZ6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Qfx1_E00ksUVV4eaBdKtVuzsMIxTsjBiHYeQk2TZwkoV1Fp1MtTe84TPDIBpEPZOHea_aRQCABGop-A4gdlZ3TN2zP4N9RmKRMTcUnTjzx16K2kny4a5UwN-mqcFQN9M4qiOZ6N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lastRenderedPageBreak/>
        <w:t xml:space="preserve">3.1.c Alignment 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The entire flock always has the same aligned direction.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INCLUDEPICTURE "https://lh6.googleusercontent.com/j-BSmeHIntz7C6_sYrXPec_2-J-34d3VmA_5Z1S5X45oNTJlhOphiqB0ftCFxy_BTn6D6B7-V06tOnShKZNZc8F1WQPZm32RF_gliDlWWQVtjngztrRuImFSr8bRMcr7uB4fPDli" \* MERGEFORMATINET </w:instrTex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036D1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3657600" cy="2791460"/>
            <wp:effectExtent l="0" t="0" r="0" b="2540"/>
            <wp:docPr id="8" name="Picture 8" descr="https://lh6.googleusercontent.com/j-BSmeHIntz7C6_sYrXPec_2-J-34d3VmA_5Z1S5X45oNTJlhOphiqB0ftCFxy_BTn6D6B7-V06tOnShKZNZc8F1WQPZm32RF_gliDlWWQVtjngztrRuImFSr8bRMcr7uB4fPD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6.googleusercontent.com/j-BSmeHIntz7C6_sYrXPec_2-J-34d3VmA_5Z1S5X45oNTJlhOphiqB0ftCFxy_BTn6D6B7-V06tOnShKZNZc8F1WQPZm32RF_gliDlWWQVtjngztrRuImFSr8bRMcr7uB4fPDl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3.2 Algorithm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Algorithm : </w:t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Leaderless Swarm clustering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Input: </w:t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Algorithm Parameters, Similarity values for particles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Output: </w:t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Final Clusters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-webkit-standard" w:eastAsia="Times New Roman" w:hAnsi="-webkit-standard" w:cs="Times New Roman"/>
          <w:color w:val="000000"/>
        </w:rPr>
        <w:t> 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Initialize the population randomly.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t xml:space="preserve">While </w:t>
      </w:r>
      <w:r w:rsidRPr="00036D1E">
        <w:rPr>
          <w:rFonts w:ascii="Times New Roman" w:eastAsia="Times New Roman" w:hAnsi="Times New Roman" w:cs="Times New Roman"/>
          <w:i/>
          <w:iCs/>
          <w:color w:val="646464"/>
          <w:sz w:val="20"/>
          <w:szCs w:val="20"/>
        </w:rPr>
        <w:t>~</w:t>
      </w:r>
      <w:proofErr w:type="spellStart"/>
      <w:r w:rsidRPr="00036D1E">
        <w:rPr>
          <w:rFonts w:ascii="Times New Roman" w:eastAsia="Times New Roman" w:hAnsi="Times New Roman" w:cs="Times New Roman"/>
          <w:i/>
          <w:iCs/>
          <w:color w:val="646464"/>
          <w:sz w:val="20"/>
          <w:szCs w:val="20"/>
        </w:rPr>
        <w:t>StopCondition</w:t>
      </w:r>
      <w:proofErr w:type="spellEnd"/>
      <w:r w:rsidRPr="00036D1E">
        <w:rPr>
          <w:rFonts w:ascii="Times New Roman" w:eastAsia="Times New Roman" w:hAnsi="Times New Roman" w:cs="Times New Roman"/>
          <w:i/>
          <w:iCs/>
          <w:color w:val="646464"/>
          <w:sz w:val="20"/>
          <w:szCs w:val="20"/>
        </w:rPr>
        <w:t>()</w:t>
      </w: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t xml:space="preserve"> do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tab/>
        <w:t>For</w:t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 xml:space="preserve"> each particle in Space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  <w:t>Find same species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  <w:t>Update Direction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  <w:t>Update Velocity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t xml:space="preserve">If </w:t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within Constraints()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  <w:t>Move()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t>Else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ab/>
        <w:t>Wait()</w:t>
      </w:r>
    </w:p>
    <w:p w:rsidR="00036D1E" w:rsidRPr="00036D1E" w:rsidRDefault="00036D1E" w:rsidP="00036D1E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646464"/>
          <w:sz w:val="20"/>
          <w:szCs w:val="20"/>
        </w:rPr>
        <w:t xml:space="preserve">Output </w:t>
      </w: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Space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3.3 Approach and Implementation</w:t>
      </w:r>
    </w:p>
    <w:p w:rsidR="00036D1E" w:rsidRDefault="00036D1E" w:rsidP="00036D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The approach has been explained in the following sections.</w:t>
      </w:r>
    </w:p>
    <w:p w:rsidR="00036D1E" w:rsidRPr="00036D1E" w:rsidRDefault="00036D1E" w:rsidP="00036D1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Coordinate Space</w:t>
      </w:r>
    </w:p>
    <w:p w:rsidR="00036D1E" w:rsidRPr="00036D1E" w:rsidRDefault="00036D1E" w:rsidP="00036D1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Similarity</w:t>
      </w:r>
    </w:p>
    <w:p w:rsidR="00036D1E" w:rsidRPr="00036D1E" w:rsidRDefault="00036D1E" w:rsidP="00036D1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Modelling a Stock as a Bird</w:t>
      </w:r>
    </w:p>
    <w:p w:rsidR="00036D1E" w:rsidRPr="00036D1E" w:rsidRDefault="00036D1E" w:rsidP="00036D1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Time Period</w:t>
      </w:r>
    </w:p>
    <w:p w:rsidR="00036D1E" w:rsidRPr="00036D1E" w:rsidRDefault="00036D1E" w:rsidP="00036D1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Attributes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3.3.a Coordinate Space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Swarm Clustering algorithm involves having individual entities moving around in a space. To simulate a boundaryless space we use a novel approach of transforming a 2-Dimensional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NxN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Grid into a continuous toroidal space. This is required as flocks should never meet a boundary as it will obstruct free flocking behaviour. An alternate approach could be to model the space on a  sphere or a graph.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We transform the 2-Dimensional space by merging both the boundaries along the x-axis and respectively for the y-axis. This is visually represented as below.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INCLUDEPICTURE "https://lh6.googleusercontent.com/rKtDh8DKWD0FLJHHAr1p8G4Q47DvJJZERc8l9GtzGomn1sKy2jekWESe9Q3bhDDmPMiHBFQNQpag5zLlgOnAkeEd95HTdMrIuoDkXntojomko3iMnx1X2iPmSOjfvnhFcCgIXnNb" \* MERGEFORMATINET </w:instrTex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036D1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3455035" cy="2346960"/>
            <wp:effectExtent l="0" t="0" r="0" b="2540"/>
            <wp:docPr id="7" name="Picture 7" descr="https://lh6.googleusercontent.com/rKtDh8DKWD0FLJHHAr1p8G4Q47DvJJZERc8l9GtzGomn1sKy2jekWESe9Q3bhDDmPMiHBFQNQpag5zLlgOnAkeEd95HTdMrIuoDkXntojomko3iMnx1X2iPmSOjfvnhFcCgIXn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rKtDh8DKWD0FLJHHAr1p8G4Q47DvJJZERc8l9GtzGomn1sKy2jekWESe9Q3bhDDmPMiHBFQNQpag5zLlgOnAkeEd95HTdMrIuoDkXntojomko3iMnx1X2iPmSOjfvnhFcCgIXnN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Torus can be </w:t>
      </w:r>
      <w:r w:rsidRPr="00036D1E">
        <w:rPr>
          <w:rFonts w:ascii="Times New Roman" w:eastAsia="Times New Roman" w:hAnsi="Times New Roman" w:cs="Times New Roman"/>
          <w:color w:val="222222"/>
          <w:sz w:val="20"/>
          <w:szCs w:val="20"/>
        </w:rPr>
        <w:t>represented parametrically as:</w:t>
      </w:r>
    </w:p>
    <w:p w:rsidR="00036D1E" w:rsidRPr="00036D1E" w:rsidRDefault="00036D1E" w:rsidP="00036D1E">
      <w:pPr>
        <w:shd w:val="clear" w:color="auto" w:fill="FFFFFF"/>
        <w:ind w:left="720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INCLUDEPICTURE "https://lh6.googleusercontent.com/H5SGfG2PoM17xC0Z1Tu16Vm6TDwG6eIEGX5E7FV_bz2kqClSkuwfPAxB6FWuBeSMAaA2JJFW_UGFt43wqK4GyWrVm9rtM0XgHnOwxhCJ2XYVWcnUfy0dTK6gQEvOUO_eU0kFeuDn" \* MERGEFORMATINET </w:instrTex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036D1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985770" cy="987425"/>
            <wp:effectExtent l="0" t="0" r="0" b="3175"/>
            <wp:docPr id="6" name="Picture 6" descr="https://lh6.googleusercontent.com/H5SGfG2PoM17xC0Z1Tu16Vm6TDwG6eIEGX5E7FV_bz2kqClSkuwfPAxB6FWuBeSMAaA2JJFW_UGFt43wqK4GyWrVm9rtM0XgHnOwxhCJ2XYVWcnUfy0dTK6gQEvOUO_eU0kFeu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H5SGfG2PoM17xC0Z1Tu16Vm6TDwG6eIEGX5E7FV_bz2kqClSkuwfPAxB6FWuBeSMAaA2JJFW_UGFt43wqK4GyWrVm9rtM0XgHnOwxhCJ2XYVWcnUfy0dTK6gQEvOUO_eU0kFeuD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</w:p>
    <w:p w:rsidR="00036D1E" w:rsidRPr="00036D1E" w:rsidRDefault="00036D1E" w:rsidP="00036D1E">
      <w:pPr>
        <w:spacing w:before="120" w:after="120"/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</w:p>
    <w:p w:rsidR="00036D1E" w:rsidRPr="00036D1E" w:rsidRDefault="00036D1E" w:rsidP="00036D1E">
      <w:pPr>
        <w:spacing w:before="40" w:after="140"/>
        <w:ind w:left="340"/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θ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036D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φ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angles which make a full circle, so that their values start and end at the same point,</w:t>
      </w:r>
    </w:p>
    <w:p w:rsidR="00036D1E" w:rsidRPr="00036D1E" w:rsidRDefault="00036D1E" w:rsidP="00036D1E">
      <w:pPr>
        <w:spacing w:before="40" w:after="140"/>
        <w:ind w:left="340"/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the distance from the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center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tube to the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center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torus,</w:t>
      </w:r>
    </w:p>
    <w:p w:rsidR="00036D1E" w:rsidRPr="00036D1E" w:rsidRDefault="00036D1E" w:rsidP="00036D1E">
      <w:pPr>
        <w:spacing w:before="40" w:after="140"/>
        <w:ind w:left="340"/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the radius of the tube</w:t>
      </w:r>
      <w:r w:rsidRPr="00036D1E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3.3.b Similarity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To find Birds of the same species we use a scale from 0 to 1 and  a threshold value t. All birds which have a similarity value greater than t is considered to be a fellow of the same species.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use percentage increase in the Closing price of two stocks on a day to day basis to simulate on time period. Percentage increase is calculated after normalising to a value of 1. 20% increase corresponds to 1 while 0 corresponds to a 20% drop in price. 20% is the maximum allowed change also known a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Trading Curb.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3.3.c Modelling a Stock as a Bird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We consider a toroidal surface to model our swarms on. This is shown in the Coordinate space section.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The stocks here are represented by birds which are initially randomly spawned all across the map.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We model a bird with the following attributes:</w:t>
      </w:r>
    </w:p>
    <w:p w:rsidR="00036D1E" w:rsidRPr="00036D1E" w:rsidRDefault="00036D1E" w:rsidP="00036D1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Position : (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x,y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) coordinates</w:t>
      </w:r>
    </w:p>
    <w:p w:rsidR="00036D1E" w:rsidRPr="00036D1E" w:rsidRDefault="00036D1E" w:rsidP="00036D1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Direction : The direction the bird is moving towards - Calculated as a vector sum of the attraction vector and alignment vector.</w:t>
      </w:r>
    </w:p>
    <w:p w:rsidR="00036D1E" w:rsidRPr="00036D1E" w:rsidRDefault="00036D1E" w:rsidP="00036D1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Speed : Speed of a bird is proportional to multiple factors including number of birds of the same species in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it’s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neighbourhood.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Every stock is assigned a separate bird and each bird is aware of only the history of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it’s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stock and knows similar birds at any given stage of time.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We keep track of the birds history(where all it has been) and finally the clusters they form after a definite amount of time.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3.3.d Time Period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A time period is the smallest unit of time in which an observable action can be taken in our model. These actions involve the movement of a bird in the space.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a given time period every bird has 9 options. To move in one of the 8 directions or stay in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it’s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position due to constraints which include separation and model design.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3.3.e Attributes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Speed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set the speed proportional to the distance to centroid of the flock, taking into account a threshold distance so all the birds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ner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the centroid have the same speed.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We have used a variation of the Acceptance-rejection Sampling to enforce speed in a 2D grid where in a  given time period a bird can only move to the adjacent box or wait.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If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dist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centroid() &lt; threshold distance :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   speed=0.5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Else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speed=0.5 +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dist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centroid() / N (Grid Length)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-webkit-standard" w:eastAsia="Times New Roman" w:hAnsi="-webkit-standard" w:cs="Times New Roman"/>
          <w:color w:val="000000"/>
        </w:rPr>
        <w:t> 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R &lt;= Random number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If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(R&lt;speed):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   return d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Else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036D1E" w:rsidRPr="00036D1E" w:rsidRDefault="00036D1E" w:rsidP="00036D1E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   return (0,0)</w:t>
      </w:r>
    </w:p>
    <w:p w:rsidR="00036D1E" w:rsidRDefault="00036D1E" w:rsidP="00036D1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036D1E" w:rsidRDefault="00036D1E" w:rsidP="00036D1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036D1E" w:rsidRDefault="00036D1E" w:rsidP="00036D1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036D1E" w:rsidRDefault="00036D1E" w:rsidP="00036D1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036D1E" w:rsidRDefault="00036D1E" w:rsidP="00036D1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lastRenderedPageBreak/>
        <w:t>Direction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vector sum of the Attraction vector to flock and Alignment vector of flock. The Attraction vector is along the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line joining bird and centroid of the flock. The alignment vector is the mean direction of the flock.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We have reduced any arbitrary direction in polar coordinates to one of the 4 fundamental directions in a 2D space by randomly selecting from a weighted distribution proportional to the direction.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</w:p>
    <w:p w:rsidR="00036D1E" w:rsidRPr="00036D1E" w:rsidRDefault="00036D1E" w:rsidP="00036D1E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u,v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) &lt;= Direction vector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R &lt;= Random number between 0 and 1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If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R&lt;u/(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u+v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   d=(u/(abs(u)),0)</w:t>
      </w:r>
    </w:p>
    <w:p w:rsidR="00036D1E" w:rsidRPr="00036D1E" w:rsidRDefault="00036D1E" w:rsidP="00036D1E">
      <w:pPr>
        <w:pBdr>
          <w:left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Else</w:t>
      </w: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036D1E" w:rsidRPr="00036D1E" w:rsidRDefault="00036D1E" w:rsidP="00036D1E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   d=(0,v/(abs(v)))</w:t>
      </w:r>
    </w:p>
    <w:p w:rsidR="00036D1E" w:rsidRPr="00036D1E" w:rsidRDefault="00036D1E" w:rsidP="00036D1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Threshold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The Threshold value has been set to 0.7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>Separation Distance  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Each square in the grid is scaled to the minimum separation distance and hence the separation rule is enforced by simply constraining at most one bird to a box in the grid.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 xml:space="preserve">Line of Sight Radius 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Every bird is set with a variable parameter line of sight, which is the maximum distance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upto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which it can recognise birds of the same species. So the bird exhibits flocking behaviour with respect to birds present in this radius. This has been set to N/3 where N is the Grid Length. So a bird has access to a an area Π/9 </w:t>
      </w:r>
      <w:proofErr w:type="spellStart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th</w:t>
      </w:r>
      <w:proofErr w:type="spellEnd"/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entire space.</w:t>
      </w:r>
    </w:p>
    <w:p w:rsidR="00036D1E" w:rsidRPr="00036D1E" w:rsidRDefault="00036D1E" w:rsidP="00036D1E">
      <w:pPr>
        <w:rPr>
          <w:rFonts w:ascii="-webkit-standard" w:eastAsia="Times New Roman" w:hAnsi="-webkit-standard" w:cs="Times New Roman"/>
          <w:color w:val="000000"/>
        </w:rPr>
      </w:pP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646464"/>
          <w:sz w:val="20"/>
          <w:szCs w:val="20"/>
        </w:rPr>
        <w:t xml:space="preserve">Total simulation duration </w:t>
      </w:r>
    </w:p>
    <w:p w:rsidR="00036D1E" w:rsidRPr="00036D1E" w:rsidRDefault="00036D1E" w:rsidP="00036D1E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036D1E">
        <w:rPr>
          <w:rFonts w:ascii="Times New Roman" w:eastAsia="Times New Roman" w:hAnsi="Times New Roman" w:cs="Times New Roman"/>
          <w:color w:val="000000"/>
          <w:sz w:val="20"/>
          <w:szCs w:val="20"/>
        </w:rPr>
        <w:t>We have found a common duration for all stocks between the years 2013-2018. Every day of the Stock Market being open represents one Time Period as defined in Section 3.3.c.</w:t>
      </w:r>
    </w:p>
    <w:p w:rsidR="00036D1E" w:rsidRPr="00036D1E" w:rsidRDefault="00036D1E" w:rsidP="00036D1E">
      <w:pPr>
        <w:spacing w:after="240"/>
        <w:rPr>
          <w:rFonts w:ascii="Times New Roman" w:eastAsia="Times New Roman" w:hAnsi="Times New Roman" w:cs="Times New Roman"/>
        </w:rPr>
      </w:pPr>
    </w:p>
    <w:p w:rsidR="00933709" w:rsidRDefault="00933709"/>
    <w:sectPr w:rsidR="00933709" w:rsidSect="00797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10C" w:rsidRDefault="00D2610C" w:rsidP="00036D1E">
      <w:r>
        <w:separator/>
      </w:r>
    </w:p>
  </w:endnote>
  <w:endnote w:type="continuationSeparator" w:id="0">
    <w:p w:rsidR="00D2610C" w:rsidRDefault="00D2610C" w:rsidP="0003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10C" w:rsidRDefault="00D2610C" w:rsidP="00036D1E">
      <w:r>
        <w:separator/>
      </w:r>
    </w:p>
  </w:footnote>
  <w:footnote w:type="continuationSeparator" w:id="0">
    <w:p w:rsidR="00D2610C" w:rsidRDefault="00D2610C" w:rsidP="00036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56A00"/>
    <w:multiLevelType w:val="multilevel"/>
    <w:tmpl w:val="81B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1051B"/>
    <w:multiLevelType w:val="multilevel"/>
    <w:tmpl w:val="FCD2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1E"/>
    <w:rsid w:val="00036D1E"/>
    <w:rsid w:val="00797DB8"/>
    <w:rsid w:val="00933709"/>
    <w:rsid w:val="00D2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EB3C2"/>
  <w15:chartTrackingRefBased/>
  <w15:docId w15:val="{11466D3D-DBC9-7A44-899A-7EE4DE8F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D1E"/>
  </w:style>
  <w:style w:type="paragraph" w:styleId="Footer">
    <w:name w:val="footer"/>
    <w:basedOn w:val="Normal"/>
    <w:link w:val="FooterChar"/>
    <w:uiPriority w:val="99"/>
    <w:unhideWhenUsed/>
    <w:rsid w:val="00036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D1E"/>
  </w:style>
  <w:style w:type="paragraph" w:styleId="NormalWeb">
    <w:name w:val="Normal (Web)"/>
    <w:basedOn w:val="Normal"/>
    <w:uiPriority w:val="99"/>
    <w:semiHidden/>
    <w:unhideWhenUsed/>
    <w:rsid w:val="00036D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3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Inavamsi Enaganti</dc:creator>
  <cp:keywords/>
  <dc:description/>
  <cp:lastModifiedBy>Inavamsi Enaganti</cp:lastModifiedBy>
  <cp:revision>1</cp:revision>
  <dcterms:created xsi:type="dcterms:W3CDTF">2018-12-05T03:33:00Z</dcterms:created>
  <dcterms:modified xsi:type="dcterms:W3CDTF">2018-12-05T03:34:00Z</dcterms:modified>
</cp:coreProperties>
</file>