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26" w:rsidRDefault="008E2A26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износа комплектующих изделий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(деталей, узлов и агрегатов), подлежащих замене при восстановительном ремонте транспортного средства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Постановлением Правительства РФ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24 мая 2010 г. N 361 "Об утверждении Правил установления размера расходов на материалы и запасные части при восстановительном ремонте транспортных средств"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2292C" w:rsidRPr="006E1EF3" w:rsidRDefault="0022292C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кузова</w:t>
      </w:r>
      <w:r w:rsidR="00D52705" w:rsidRP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куз</w:t>
      </w:r>
      <w:proofErr w:type="spellEnd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</w:t>
      </w:r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читывается по</w:t>
      </w:r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2"/>
        <w:gridCol w:w="5993"/>
        <w:gridCol w:w="1428"/>
      </w:tblGrid>
      <w:tr w:rsidR="000B32D2" w:rsidRPr="006E1EF3" w:rsidTr="00D50242">
        <w:trPr>
          <w:trHeight w:val="231"/>
        </w:trPr>
        <w:tc>
          <w:tcPr>
            <w:tcW w:w="1487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65ACA59" wp14:editId="7411AE6B">
                  <wp:extent cx="1851264" cy="7905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781" cy="79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куз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 кузова транспортного средства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676" w:type="pct"/>
            <w:vAlign w:val="center"/>
            <w:hideMark/>
          </w:tcPr>
          <w:p w:rsidR="000B32D2" w:rsidRPr="006E1EF3" w:rsidRDefault="008B0CA5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0B32D2" w:rsidRPr="006E1EF3" w:rsidTr="00D50242">
        <w:trPr>
          <w:trHeight w:val="228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t xml:space="preserve">ℓ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Основание натуральных логарифмов (</w:t>
            </w:r>
            <w:r w:rsidR="000B32D2"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2.75pt" o:ole="">
                  <v:imagedata r:id="rId9" o:title=""/>
                </v:shape>
                <o:OLEObject Type="Embed" ProgID="Equation.DSMT4" ShapeID="_x0000_i1025" DrawAspect="Content" ObjectID="_1475590726" r:id="rId10"/>
              </w:objec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676" w:type="pc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D50242">
        <w:trPr>
          <w:trHeight w:val="228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куз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Возраст кузова транспортного средства</w:t>
            </w:r>
            <w:r w:rsid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676" w:type="pct"/>
            <w:vAlign w:val="center"/>
            <w:hideMark/>
          </w:tcPr>
          <w:p w:rsidR="000B32D2" w:rsidRPr="00CC7EBF" w:rsidRDefault="00C1665B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D50242">
        <w:trPr>
          <w:trHeight w:val="228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Гарантия от сквозной коррозии кузова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(лет)</w:t>
            </w:r>
          </w:p>
        </w:tc>
        <w:tc>
          <w:tcPr>
            <w:tcW w:w="676" w:type="pct"/>
            <w:vAlign w:val="center"/>
            <w:hideMark/>
          </w:tcPr>
          <w:p w:rsidR="000B32D2" w:rsidRPr="00CC7EBF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bCs/>
                <w:sz w:val="28"/>
                <w:szCs w:val="28"/>
              </w:rPr>
              <w:t>${Value6}</w:t>
            </w:r>
          </w:p>
        </w:tc>
      </w:tr>
    </w:tbl>
    <w:p w:rsidR="006C4BA8" w:rsidRPr="00CC7EBF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</w:t>
      </w:r>
      <w:r w:rsidR="00D502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комплектующих изделий (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деталей, узлов и агрегатов</w:t>
      </w:r>
      <w:r w:rsidR="00D502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502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="00D50242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ки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5865"/>
        <w:gridCol w:w="1570"/>
      </w:tblGrid>
      <w:tr w:rsidR="000B32D2" w:rsidRPr="006E1EF3" w:rsidTr="00D50242">
        <w:trPr>
          <w:trHeight w:val="158"/>
        </w:trPr>
        <w:tc>
          <w:tcPr>
            <w:tcW w:w="1481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DFA4DB3" wp14:editId="1683AFFC">
                  <wp:extent cx="1752600" cy="35276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845" cy="35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Износ комплектующ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их изделий (деталей, узлов и агрегатов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3" w:type="pct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t>ℓ</w:t>
            </w:r>
            <w:r w:rsidRPr="00D50242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t xml:space="preserve"> -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Основание натуральных логарифмов (</w:t>
            </w:r>
            <w:r w:rsidR="000B32D2"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6" type="#_x0000_t75" style="width:9pt;height:12.75pt" o:ole="">
                  <v:imagedata r:id="rId9" o:title=""/>
                </v:shape>
                <o:OLEObject Type="Embed" ProgID="Equation.DSMT4" ShapeID="_x0000_i1026" DrawAspect="Content" ObjectID="_1475590727" r:id="rId12"/>
              </w:objec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0" w:name="OLE_LINK1"/>
            <w:bookmarkStart w:id="1" w:name="OLE_LINK2"/>
            <w:r w:rsidRPr="008729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  <w:r w:rsidRPr="008729A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К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оэффициент учитывающий влияние на износ </w:t>
            </w:r>
            <w:bookmarkEnd w:id="0"/>
            <w:bookmarkEnd w:id="1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${Value7}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Возраст комплектующего изделия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29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  <w:r w:rsidRPr="008729A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L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Коэффициент учитывающий влияние на износ пробега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${Value9}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3B690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пробег с комплектующим изделием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(деталью, узлом и агрегатом), (км)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 w:rsidR="006C4BA8" w:rsidRPr="006E1EF3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пластиковых деталей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пл</w:t>
      </w:r>
      <w:proofErr w:type="spellEnd"/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рассчитывается по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2"/>
        <w:gridCol w:w="5993"/>
        <w:gridCol w:w="1428"/>
      </w:tblGrid>
      <w:tr w:rsidR="000B32D2" w:rsidRPr="006E1EF3" w:rsidTr="00D50242">
        <w:trPr>
          <w:trHeight w:val="150"/>
        </w:trPr>
        <w:tc>
          <w:tcPr>
            <w:tcW w:w="1487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09669BC" wp14:editId="45630479">
                  <wp:extent cx="1571625" cy="321899"/>
                  <wp:effectExtent l="1905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2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pct"/>
            <w:hideMark/>
          </w:tcPr>
          <w:p w:rsidR="000B32D2" w:rsidRPr="006E1EF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комплектующих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издели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й,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изготовленн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ых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пластмассы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676" w:type="pct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${Value2}</w:t>
            </w:r>
          </w:p>
        </w:tc>
      </w:tr>
      <w:tr w:rsidR="000B32D2" w:rsidRPr="006E1EF3" w:rsidTr="00D50242">
        <w:trPr>
          <w:trHeight w:val="150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ℓ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Основание натуральных логарифмов (</w:t>
            </w:r>
            <w:r w:rsidR="000B32D2"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7" type="#_x0000_t75" style="width:9pt;height:12.75pt" o:ole="">
                  <v:imagedata r:id="rId9" o:title=""/>
                </v:shape>
                <o:OLEObject Type="Embed" ProgID="Equation.DSMT4" ShapeID="_x0000_i1027" DrawAspect="Content" ObjectID="_1475590728" r:id="rId14"/>
              </w:objec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676" w:type="pc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D50242">
        <w:trPr>
          <w:trHeight w:val="150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hideMark/>
          </w:tcPr>
          <w:p w:rsidR="000B32D2" w:rsidRPr="006E1EF3" w:rsidRDefault="00D5024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пл</w:t>
            </w:r>
            <w:proofErr w:type="spell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Возраст изделия изготовленного из пластмассы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676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</w:tbl>
    <w:p w:rsidR="006E1EF3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Износ шин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ш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9"/>
        <w:gridCol w:w="5856"/>
        <w:gridCol w:w="1568"/>
      </w:tblGrid>
      <w:tr w:rsidR="000B32D2" w:rsidRPr="006E1EF3" w:rsidTr="00D50242">
        <w:trPr>
          <w:trHeight w:val="180"/>
        </w:trPr>
        <w:tc>
          <w:tcPr>
            <w:tcW w:w="1486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left="72"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DAE6E7" wp14:editId="68D8CFF5">
                  <wp:extent cx="1777630" cy="7143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22" cy="72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 шины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2" w:type="pct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0B32D2" w:rsidRPr="006E1EF3" w:rsidTr="00D50242">
        <w:trPr>
          <w:trHeight w:val="180"/>
        </w:trPr>
        <w:tc>
          <w:tcPr>
            <w:tcW w:w="1486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Высота рисунка протектора новой шины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CE674C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0B32D2" w:rsidRPr="006E1EF3" w:rsidTr="00D50242">
        <w:trPr>
          <w:trHeight w:val="180"/>
        </w:trPr>
        <w:tc>
          <w:tcPr>
            <w:tcW w:w="1486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Фактическая высота протектора шины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CE674C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${Value12}</w:t>
            </w:r>
          </w:p>
        </w:tc>
      </w:tr>
      <w:tr w:rsidR="000B32D2" w:rsidRPr="006E1EF3" w:rsidTr="00D50242">
        <w:trPr>
          <w:trHeight w:val="180"/>
        </w:trPr>
        <w:tc>
          <w:tcPr>
            <w:tcW w:w="1486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Минимально допустимая высота рисунка протектора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4D19E1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${Value13}</w:t>
            </w:r>
          </w:p>
        </w:tc>
      </w:tr>
      <w:tr w:rsidR="00A429F4" w:rsidRPr="006E1EF3" w:rsidTr="00D50242">
        <w:trPr>
          <w:trHeight w:val="290"/>
        </w:trPr>
        <w:tc>
          <w:tcPr>
            <w:tcW w:w="5000" w:type="pct"/>
            <w:gridSpan w:val="3"/>
            <w:vAlign w:val="center"/>
          </w:tcPr>
          <w:p w:rsidR="00A429F4" w:rsidRPr="00A429F4" w:rsidRDefault="00A429F4" w:rsidP="00A429F4">
            <w:pPr>
              <w:pStyle w:val="a5"/>
              <w:spacing w:after="0"/>
              <w:jc w:val="both"/>
              <w:rPr>
                <w:b/>
                <w:sz w:val="20"/>
                <w:szCs w:val="20"/>
              </w:rPr>
            </w:pPr>
            <w:r w:rsidRPr="00A429F4">
              <w:rPr>
                <w:color w:val="000000"/>
                <w:sz w:val="20"/>
                <w:szCs w:val="20"/>
                <w:shd w:val="clear" w:color="auto" w:fill="FFFFFF"/>
              </w:rPr>
              <w:t>Примечание: Износ шины дополнительно увеличивается для шин с возрастом от 3 до 5 лет - на 15 процентов, свыше 5 лет - на 25 процентов.</w:t>
            </w:r>
          </w:p>
        </w:tc>
      </w:tr>
    </w:tbl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аккумуляторной батареи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ак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5"/>
        <w:gridCol w:w="6000"/>
        <w:gridCol w:w="1568"/>
      </w:tblGrid>
      <w:tr w:rsidR="000B32D2" w:rsidRPr="006E1EF3" w:rsidTr="00D50242">
        <w:trPr>
          <w:trHeight w:val="240"/>
        </w:trPr>
        <w:tc>
          <w:tcPr>
            <w:tcW w:w="1418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E0A9A3" wp14:editId="51D8CF0B">
                  <wp:extent cx="1724025" cy="8199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283" cy="83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 аккумуляторной батареи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2" w:type="pct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${Value5}</w:t>
            </w:r>
          </w:p>
        </w:tc>
      </w:tr>
      <w:tr w:rsidR="000B32D2" w:rsidRPr="006E1EF3" w:rsidTr="00D50242">
        <w:trPr>
          <w:trHeight w:val="240"/>
        </w:trPr>
        <w:tc>
          <w:tcPr>
            <w:tcW w:w="1418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40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ак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Возраст аккумуляторной батареи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742" w:type="pct"/>
            <w:vAlign w:val="center"/>
          </w:tcPr>
          <w:p w:rsidR="000B32D2" w:rsidRPr="006E1EF3" w:rsidRDefault="007E181F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 w:rsidR="000B32D2" w:rsidRPr="006E1EF3" w:rsidTr="00D50242">
        <w:trPr>
          <w:trHeight w:val="240"/>
        </w:trPr>
        <w:tc>
          <w:tcPr>
            <w:tcW w:w="1418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40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Нормативный срок службы до списания (замены)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4D19E1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 w:rsidR="00A429F4" w:rsidRPr="006E1EF3" w:rsidTr="00D50242">
        <w:trPr>
          <w:trHeight w:val="370"/>
        </w:trPr>
        <w:tc>
          <w:tcPr>
            <w:tcW w:w="5000" w:type="pct"/>
            <w:gridSpan w:val="3"/>
            <w:vAlign w:val="center"/>
          </w:tcPr>
          <w:p w:rsidR="00A429F4" w:rsidRPr="00A429F4" w:rsidRDefault="00A429F4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Примечание: Нормативный срок службы аккумуляторной батареи до замены/списания принимается равным: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годам - при среднегодовом пробеге транспортного средства до 40 тыс. километров включительно;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годам - при среднегодовом пробеге транспортного средства более 40 тыс. километров.</w:t>
            </w:r>
          </w:p>
        </w:tc>
      </w:tr>
    </w:tbl>
    <w:p w:rsidR="001066B3" w:rsidRPr="006E1EF3" w:rsidRDefault="001066B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Примечание:</w:t>
      </w: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деталь, узел или агрегат не заменялось с начала эксплуатации ТС, то его возраст принимается равным возрасту ТС, а пробег ТС с этим комплектующим изделием принимается равным пробегу </w:t>
      </w:r>
      <w:r w:rsidR="00D52705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эксплуатации.</w:t>
      </w:r>
    </w:p>
    <w:p w:rsidR="000B32D2" w:rsidRPr="006E1EF3" w:rsidRDefault="00D5024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при проведении экспертизы установлено и имеется документальное подтверждение того, что деталь ранее заменялась на новую до момента повреждения, ее возраст принимается равным разности между датой повреждения и датой предыдущей замены.</w:t>
      </w:r>
      <w:proofErr w:type="gramEnd"/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этой деталью принимается равным разности между пробегом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дату повреждения и пробегом на дату её предыдущей замены.</w:t>
      </w:r>
    </w:p>
    <w:p w:rsidR="00CC7EBF" w:rsidRPr="00CC7EBF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 детали, подлежащей замене при восстановительном ремонте ТС, рассчитывается в соответствии с приложением 2 и п5.2.15 методического руководства для судебных экспертов "Исследование автомототранспортных сре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(2013г.).</w:t>
      </w:r>
    </w:p>
    <w:p w:rsidR="00CC7EBF" w:rsidRPr="00CC7EBF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«5.2.15. Период времени, 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даты выпуска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АМТС (после капитального ремонта) до момента, на который рассчитывается износ (момент происшествия, момент осмотра и т.д.), определяется в годах с точностью до одного знака после запятой. Если дата выпуска АМТС неизвестна, то в расчете за дату выпуска может приниматься начало срока эксплуатации. Если модельный год совпадает с годом выпуска, то за начало срока эксплуатации условно принимается первое января года выпуска. Если модельный год не совпадает с годом выпуска, за начало срока эксплуатации условно принимается первый день модельного года (обычно первое </w:t>
      </w: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июля года выпуска). В случаях, когда известен месяц выпуска (начала эксплуатации), за дату выпуска (начала эксплуатации) приним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первое число этого месяца</w:t>
      </w: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EF3" w:rsidRPr="00360409" w:rsidRDefault="00D50242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одометру. Если одометр неис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правен или его состояние не соответствует установл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енным требованиям, пробег с на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чала эксплуатации транспортного средст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определяется расчетным путем</w:t>
      </w:r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со справоч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 данными</w:t>
      </w:r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 10.1 и 10.2. Методического руководства для судебных экспертов "Исследование автомототранспортных сре</w:t>
      </w:r>
      <w:proofErr w:type="gramStart"/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</w:t>
      </w:r>
      <w:r w:rsid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EF3" w:rsidRPr="00360409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коэффици</w:t>
      </w:r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ентов</w:t>
      </w:r>
      <w:proofErr w:type="gramStart"/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242" w:rsidRPr="0087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∆</w:t>
      </w:r>
      <w:r w:rsidR="00D50242" w:rsidRPr="008729A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proofErr w:type="gramEnd"/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50242" w:rsidRPr="0087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∆</w:t>
      </w:r>
      <w:r w:rsidR="00D50242" w:rsidRPr="008729A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7371"/>
        <w:gridCol w:w="1348"/>
        <w:gridCol w:w="1107"/>
      </w:tblGrid>
      <w:tr w:rsidR="000B32D2" w:rsidRPr="006E1EF3" w:rsidTr="00D50242">
        <w:trPr>
          <w:trHeight w:val="315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3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транспортного средства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729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</w:t>
            </w:r>
            <w:r w:rsidRPr="008729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Т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729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</w:t>
            </w:r>
            <w:bookmarkStart w:id="2" w:name="_GoBack"/>
            <w:r w:rsidRPr="008729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L</w:t>
            </w:r>
            <w:bookmarkEnd w:id="2"/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" w:name="RANGE!B2:B34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  <w:bookmarkEnd w:id="3"/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Автомобили-тягачи,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Европы, включая Турцию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Северной Америки и Южной Америки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Азии (кроме Японии)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17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 (80 - 100 л.с.) иностранного производства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Землеройная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Самоходная техника и машины для нефтедобычи и нефтепереработки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22292C" w:rsidRPr="006E1EF3" w:rsidRDefault="0022292C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Таким образом</w:t>
      </w:r>
      <w:r w:rsidR="008E2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соответствии с Постановлением Правительства РФ</w:t>
      </w:r>
      <w:r w:rsidR="00D527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24 мая 2010г.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№361 "Об утверждении Правил установления размера расходов на материалы и запасные части при восстановительно</w:t>
      </w:r>
      <w:r w:rsid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 ремонте транспортных средств» должны приниматься следующие значения </w:t>
      </w:r>
      <w:r w:rsidR="00A429F4" w:rsidRP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износа комплектующих изделий (деталей, узлов и агрегатов), подлежащих замене при восстановительном ремонте транспортного средства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0"/>
        <w:gridCol w:w="1413"/>
      </w:tblGrid>
      <w:tr w:rsidR="000B32D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0B32D2" w:rsidRPr="00360409" w:rsidRDefault="00D5024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кузова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куз</w:t>
            </w:r>
            <w:proofErr w:type="spellEnd"/>
            <w:r w:rsidR="000B32D2"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6E1EF3" w:rsidRDefault="00D50242" w:rsidP="00CF684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комплектующих изделий (деталей, узлов и агрегатов)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CF6845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${Value3}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360409" w:rsidRDefault="00D50242" w:rsidP="004347DB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пластиковых деталей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пл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4347DB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${Value2}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360409" w:rsidRDefault="00D5024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шин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${Value4}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6E1EF3" w:rsidRDefault="00D5024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аккумуляторной батареи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${Value5}</w:t>
            </w:r>
          </w:p>
        </w:tc>
      </w:tr>
    </w:tbl>
    <w:p w:rsidR="00523E05" w:rsidRPr="006E1EF3" w:rsidRDefault="00523E05" w:rsidP="008E2A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3E05" w:rsidRPr="006E1EF3" w:rsidSect="00FD6255">
      <w:headerReference w:type="default" r:id="rId17"/>
      <w:pgSz w:w="11906" w:h="16838"/>
      <w:pgMar w:top="225" w:right="425" w:bottom="851" w:left="1134" w:header="142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922" w:rsidRDefault="005E3922" w:rsidP="00AA1168">
      <w:pPr>
        <w:spacing w:after="0" w:line="240" w:lineRule="auto"/>
      </w:pPr>
      <w:r>
        <w:separator/>
      </w:r>
    </w:p>
  </w:endnote>
  <w:endnote w:type="continuationSeparator" w:id="0">
    <w:p w:rsidR="005E3922" w:rsidRDefault="005E3922" w:rsidP="00AA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922" w:rsidRDefault="005E3922" w:rsidP="00AA1168">
      <w:pPr>
        <w:spacing w:after="0" w:line="240" w:lineRule="auto"/>
      </w:pPr>
      <w:r>
        <w:separator/>
      </w:r>
    </w:p>
  </w:footnote>
  <w:footnote w:type="continuationSeparator" w:id="0">
    <w:p w:rsidR="005E3922" w:rsidRDefault="005E3922" w:rsidP="00AA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168" w:rsidRDefault="00AA1168" w:rsidP="00AA1168">
    <w:pPr>
      <w:pStyle w:val="a6"/>
      <w:jc w:val="center"/>
      <w:rPr>
        <w:rFonts w:ascii="Times New Roman" w:hAnsi="Times New Roman" w:cs="Times New Roman"/>
        <w:sz w:val="30"/>
        <w:szCs w:val="30"/>
      </w:rPr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«ИНАВЭКС»</w:t>
    </w:r>
  </w:p>
  <w:p w:rsidR="00AA1168" w:rsidRPr="00AA1168" w:rsidRDefault="008E2A26" w:rsidP="00AA1168">
    <w:pPr>
      <w:pStyle w:val="a6"/>
      <w:jc w:val="center"/>
    </w:pPr>
    <w:r>
      <w:rPr>
        <w:lang w:val="en-US"/>
      </w:rPr>
      <w:t>www</w:t>
    </w:r>
    <w:r w:rsidRPr="008E2A26">
      <w:t>.</w:t>
    </w:r>
    <w:proofErr w:type="spellStart"/>
    <w:r>
      <w:rPr>
        <w:lang w:val="en-US"/>
      </w:rPr>
      <w:t>inavex</w:t>
    </w:r>
    <w:proofErr w:type="spellEnd"/>
    <w:r w:rsidRPr="008E2A26">
      <w:t>.</w:t>
    </w:r>
    <w:proofErr w:type="spellStart"/>
    <w:r>
      <w:rPr>
        <w:lang w:val="en-US"/>
      </w:rPr>
      <w:t>ru</w:t>
    </w:r>
    <w:proofErr w:type="spellEnd"/>
    <w:r w:rsidR="00D52705" w:rsidRPr="00D52705">
      <w:t xml:space="preserve">  </w:t>
    </w:r>
    <w:r w:rsidR="00AA1168" w:rsidRPr="00AA1168">
      <w:t xml:space="preserve">  </w:t>
    </w:r>
    <w:r w:rsidR="00AA1168" w:rsidRPr="008E2A26">
      <w:t>/</w:t>
    </w:r>
    <w:r w:rsidR="00D52705" w:rsidRPr="00D52705">
      <w:t xml:space="preserve">  </w:t>
    </w:r>
    <w:r w:rsidR="00AA1168" w:rsidRPr="008E2A26">
      <w:t xml:space="preserve">  </w:t>
    </w:r>
    <w:hyperlink r:id="rId1" w:history="1">
      <w:r w:rsidR="00D52705">
        <w:rPr>
          <w:rStyle w:val="aa"/>
          <w:color w:val="auto"/>
          <w:u w:val="none"/>
          <w:lang w:val="en-US"/>
        </w:rPr>
        <w:t>www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vk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com</w:t>
      </w:r>
      <w:r w:rsidR="00D52705" w:rsidRPr="00D52705">
        <w:rPr>
          <w:rStyle w:val="aa"/>
          <w:color w:val="auto"/>
          <w:u w:val="none"/>
        </w:rPr>
        <w:t>/</w:t>
      </w:r>
      <w:r w:rsidR="00D52705" w:rsidRPr="00D52705">
        <w:rPr>
          <w:rStyle w:val="aa"/>
          <w:color w:val="auto"/>
          <w:u w:val="none"/>
          <w:lang w:val="en-US"/>
        </w:rPr>
        <w:t>avtoadvokat</w:t>
      </w:r>
      <w:r w:rsidR="00D52705" w:rsidRPr="00D52705">
        <w:rPr>
          <w:rStyle w:val="aa"/>
          <w:color w:val="auto"/>
          <w:u w:val="none"/>
        </w:rPr>
        <w:t>_</w:t>
      </w:r>
      <w:r w:rsidR="00D52705" w:rsidRPr="00D52705">
        <w:rPr>
          <w:rStyle w:val="aa"/>
          <w:color w:val="auto"/>
          <w:u w:val="none"/>
          <w:lang w:val="en-US"/>
        </w:rPr>
        <w:t>msk</w:t>
      </w:r>
      <w:r w:rsidR="00D52705" w:rsidRPr="00D52705">
        <w:rPr>
          <w:rStyle w:val="aa"/>
          <w:color w:val="auto"/>
          <w:u w:val="none"/>
        </w:rPr>
        <w:t xml:space="preserve">  </w:t>
      </w:r>
      <w:r w:rsidRPr="008E2A26">
        <w:rPr>
          <w:rStyle w:val="aa"/>
          <w:color w:val="auto"/>
          <w:u w:val="none"/>
        </w:rPr>
        <w:t xml:space="preserve">  /</w:t>
      </w:r>
    </w:hyperlink>
    <w:r w:rsidR="00D52705" w:rsidRPr="00D52705">
      <w:rPr>
        <w:rStyle w:val="aa"/>
        <w:color w:val="auto"/>
        <w:u w:val="none"/>
      </w:rPr>
      <w:t xml:space="preserve">  </w:t>
    </w:r>
    <w:r w:rsidR="00AA1168" w:rsidRPr="00AA1168">
      <w:t xml:space="preserve">  </w:t>
    </w:r>
    <w:r>
      <w:rPr>
        <w:lang w:val="en-US"/>
      </w:rPr>
      <w:t>info</w:t>
    </w:r>
    <w:r w:rsidRPr="008E2A26">
      <w:t>@</w:t>
    </w:r>
    <w:r>
      <w:rPr>
        <w:lang w:val="en-US"/>
      </w:rPr>
      <w:t>inavex</w:t>
    </w:r>
    <w:r w:rsidRPr="008E2A26">
      <w:t>.</w:t>
    </w:r>
    <w:r>
      <w:rPr>
        <w:lang w:val="en-US"/>
      </w:rPr>
      <w:t>ru</w:t>
    </w:r>
    <w:r w:rsidR="00D52705" w:rsidRPr="00D52705">
      <w:t xml:space="preserve">  </w:t>
    </w:r>
    <w:r w:rsidR="00AA1168" w:rsidRPr="00AA1168">
      <w:t xml:space="preserve">  / </w:t>
    </w:r>
    <w:r w:rsidR="00D52705" w:rsidRPr="00D52705">
      <w:t xml:space="preserve">  </w:t>
    </w:r>
    <w:r w:rsidR="00AA1168" w:rsidRPr="00AA1168">
      <w:t xml:space="preserve"> </w:t>
    </w:r>
    <w:proofErr w:type="spellStart"/>
    <w:r>
      <w:t>м.т</w:t>
    </w:r>
    <w:proofErr w:type="spellEnd"/>
    <w:r>
      <w:t xml:space="preserve">. </w:t>
    </w:r>
    <w:r w:rsidR="00AA1168" w:rsidRPr="00AA1168">
      <w:t>89168368793</w:t>
    </w:r>
  </w:p>
  <w:p w:rsidR="00AA1168" w:rsidRDefault="005E3922">
    <w:pPr>
      <w:pStyle w:val="a6"/>
    </w:pP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2pt;margin-top:3.45pt;width:519pt;height:0;z-index:251658240" o:connectortype="straight" strokecolor="black [3213]" strokeweight="3pt">
          <v:shadow type="perspective" color="#7f7f7f [1601]" opacity=".5" offset="1pt" offset2="-1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2D2"/>
    <w:rsid w:val="00026F7E"/>
    <w:rsid w:val="000B32D2"/>
    <w:rsid w:val="000C0C76"/>
    <w:rsid w:val="001066B3"/>
    <w:rsid w:val="00130326"/>
    <w:rsid w:val="00136209"/>
    <w:rsid w:val="00166E85"/>
    <w:rsid w:val="001874EF"/>
    <w:rsid w:val="0022292C"/>
    <w:rsid w:val="00321287"/>
    <w:rsid w:val="0035776A"/>
    <w:rsid w:val="00360409"/>
    <w:rsid w:val="00387D02"/>
    <w:rsid w:val="003B0FC8"/>
    <w:rsid w:val="003B6903"/>
    <w:rsid w:val="004608F2"/>
    <w:rsid w:val="004D19E1"/>
    <w:rsid w:val="0050232D"/>
    <w:rsid w:val="0052322F"/>
    <w:rsid w:val="00523E05"/>
    <w:rsid w:val="005E3922"/>
    <w:rsid w:val="006950CE"/>
    <w:rsid w:val="00696A95"/>
    <w:rsid w:val="006C4BA8"/>
    <w:rsid w:val="006E1EF3"/>
    <w:rsid w:val="00792C0D"/>
    <w:rsid w:val="007E181F"/>
    <w:rsid w:val="008729A3"/>
    <w:rsid w:val="00896125"/>
    <w:rsid w:val="008B0CA5"/>
    <w:rsid w:val="008E2A26"/>
    <w:rsid w:val="00971F7A"/>
    <w:rsid w:val="00A429F4"/>
    <w:rsid w:val="00A74D84"/>
    <w:rsid w:val="00AA1168"/>
    <w:rsid w:val="00AC64EF"/>
    <w:rsid w:val="00B14B5E"/>
    <w:rsid w:val="00B55D82"/>
    <w:rsid w:val="00C1665B"/>
    <w:rsid w:val="00CC7EBF"/>
    <w:rsid w:val="00CE5F8C"/>
    <w:rsid w:val="00CE674C"/>
    <w:rsid w:val="00CF4B37"/>
    <w:rsid w:val="00D50242"/>
    <w:rsid w:val="00D52705"/>
    <w:rsid w:val="00D53549"/>
    <w:rsid w:val="00DA196F"/>
    <w:rsid w:val="00DC3A2A"/>
    <w:rsid w:val="00DE6384"/>
    <w:rsid w:val="00DF6165"/>
    <w:rsid w:val="00E42CD1"/>
    <w:rsid w:val="00E54DF6"/>
    <w:rsid w:val="00E92337"/>
    <w:rsid w:val="00ED2EFB"/>
    <w:rsid w:val="00F420AB"/>
    <w:rsid w:val="00F775D2"/>
    <w:rsid w:val="00F90C52"/>
    <w:rsid w:val="00FB5742"/>
    <w:rsid w:val="00FD6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66E8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1168"/>
  </w:style>
  <w:style w:type="paragraph" w:styleId="a8">
    <w:name w:val="footer"/>
    <w:basedOn w:val="a"/>
    <w:link w:val="a9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1168"/>
  </w:style>
  <w:style w:type="character" w:styleId="aa">
    <w:name w:val="Hyperlink"/>
    <w:basedOn w:val="a0"/>
    <w:uiPriority w:val="99"/>
    <w:unhideWhenUsed/>
    <w:rsid w:val="00AA11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%20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770C6D0-AF15-4361-9A5F-31D4DB67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Автоэкспертиза и оценка «ИНАВЭКС» - видим все!!!</vt:lpstr>
    </vt:vector>
  </TitlesOfParts>
  <Company>Microsoft</Company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4</cp:revision>
  <dcterms:created xsi:type="dcterms:W3CDTF">2014-03-25T11:54:00Z</dcterms:created>
  <dcterms:modified xsi:type="dcterms:W3CDTF">2014-10-23T13:32:00Z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543214862</vt:i4>
  </property>
</Properties>
</file>