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SHAP Analysis Report</w:t>
      </w:r>
    </w:p>
    <w:p>
      <w:pPr>
        <w:jc w:val="center"/>
      </w:pPr>
      <w:r>
        <w:rPr>
          <w:color w:val="000080"/>
          <w:sz w:val="28"/>
        </w:rPr>
        <w:t>Health Risk Assessment Model - Team Makalu</w:t>
      </w:r>
    </w:p>
    <w:p/>
    <w:p>
      <w:pPr>
        <w:pStyle w:val="Heading1"/>
      </w:pPr>
      <w:r>
        <w:t>Executive Summary</w:t>
      </w:r>
    </w:p>
    <w:p>
      <w:r>
        <w:t>This report presents the SHAP (SHapley Additive exPlanations) analysis of the optimized health risk assessment model. SHAP values provide insights into how each feature contributes to individual predictions, enabling better understanding of risk factors and model transparency.</w:t>
      </w:r>
    </w:p>
    <w:p>
      <w:pPr>
        <w:pStyle w:val="Heading1"/>
      </w:pPr>
      <w:r>
        <w:t>Model Overview</w:t>
      </w:r>
    </w:p>
    <w:p>
      <w:r>
        <w:t>Model Type: RandomForest (Optimized)</w:t>
      </w:r>
    </w:p>
    <w:p>
      <w:r>
        <w:t>Performance Metrics:</w:t>
      </w:r>
    </w:p>
    <w:p>
      <w:pPr>
        <w:pStyle w:val="ListBullet"/>
      </w:pPr>
      <w:r>
        <w:t>Accuracy: 87.5%</w:t>
      </w:r>
    </w:p>
    <w:p>
      <w:pPr>
        <w:pStyle w:val="ListBullet"/>
      </w:pPr>
      <w:r>
        <w:t>Precision: 87.5%</w:t>
      </w:r>
    </w:p>
    <w:p>
      <w:pPr>
        <w:pStyle w:val="ListBullet"/>
      </w:pPr>
      <w:r>
        <w:t>Recall: 87.5%</w:t>
      </w:r>
    </w:p>
    <w:p>
      <w:pPr>
        <w:pStyle w:val="ListBullet"/>
      </w:pPr>
      <w:r>
        <w:t>F1-Score: 87.5%</w:t>
      </w:r>
    </w:p>
    <w:p>
      <w:pPr>
        <w:pStyle w:val="ListBullet"/>
      </w:pPr>
      <w:r>
        <w:t>AUC: 0.9520</w:t>
      </w:r>
    </w:p>
    <w:p>
      <w:pPr>
        <w:pStyle w:val="Heading1"/>
      </w:pPr>
      <w:r>
        <w:t>Feature Importance Analysis</w:t>
      </w:r>
    </w:p>
    <w:p>
      <w:r>
        <w:t>SHAP values reveal which features have the most significant impact on predicting health risk. The analysis considers both the magnitude and direction of each feature's contribution.</w:t>
      </w:r>
    </w:p>
    <w:p>
      <w:pPr>
        <w:pStyle w:val="Heading2"/>
      </w:pPr>
      <w:r>
        <w:t>Top Risk Factors Identified:</w:t>
      </w:r>
    </w:p>
    <w:p>
      <w:pPr>
        <w:pStyle w:val="Heading3"/>
      </w:pPr>
      <w:r>
        <w:t>1. Blood Sugar Levels</w:t>
      </w:r>
    </w:p>
    <w:p>
      <w:r>
        <w:t>Blood sugar emerged as one of the strongest predictors of health risk. Higher blood sugar levels consistently correlate with increased risk scores, particularly for patients with pre-existing diabetes conditions.</w:t>
      </w:r>
    </w:p>
    <w:p>
      <w:pPr>
        <w:pStyle w:val="Heading3"/>
      </w:pPr>
      <w:r>
        <w:t>2. Age</w:t>
      </w:r>
    </w:p>
    <w:p>
      <w:r>
        <w:t>Age shows a strong positive correlation with health risk. Older patients (50+) demonstrate exponentially higher risk scores, reflecting increased vulnerability to health complications.</w:t>
      </w:r>
    </w:p>
    <w:p>
      <w:pPr>
        <w:pStyle w:val="Heading3"/>
      </w:pPr>
      <w:r>
        <w:t>3. Body Mass Index (BMI)</w:t>
      </w:r>
    </w:p>
    <w:p>
      <w:r>
        <w:t>BMI is a critical indicator, with both very low and very high values associated with elevated risk. The optimal range appears to be 18.5-25, with deviations increasing risk substantially.</w:t>
      </w:r>
    </w:p>
    <w:p>
      <w:pPr>
        <w:pStyle w:val="Heading3"/>
      </w:pPr>
      <w:r>
        <w:t>4. Systolic Blood Pressure</w:t>
      </w:r>
    </w:p>
    <w:p>
      <w:r>
        <w:t>Elevated systolic blood pressure (&gt;140 mmHg) shows strong association with high-risk classification. This aligns with clinical understanding of hypertension as a major risk factor.</w:t>
      </w:r>
    </w:p>
    <w:p>
      <w:pPr>
        <w:pStyle w:val="Heading3"/>
      </w:pPr>
      <w:r>
        <w:t>5. Cholesterol Levels</w:t>
      </w:r>
    </w:p>
    <w:p>
      <w:r>
        <w:t>High cholesterol levels (&gt;240 mg/dL) contribute significantly to risk prediction, particularly when combined with other cardiovascular risk factors.</w:t>
      </w:r>
    </w:p>
    <w:p>
      <w:pPr>
        <w:pStyle w:val="Heading2"/>
      </w:pPr>
      <w:r>
        <w:t>Key Lifestyle Factors:</w:t>
      </w:r>
    </w:p>
    <w:p>
      <w:pPr>
        <w:pStyle w:val="Heading3"/>
      </w:pPr>
      <w:r>
        <w:t>Smoking Status</w:t>
      </w:r>
    </w:p>
    <w:p>
      <w:r>
        <w:t>Smoking shows high impact on risk scores. Current smokers have consistently higher risk predictions compared to non-smokers, even after controlling for other factors.</w:t>
      </w:r>
    </w:p>
    <w:p>
      <w:pPr>
        <w:pStyle w:val="Heading3"/>
      </w:pPr>
      <w:r>
        <w:t>Exercise Hours per Week</w:t>
      </w:r>
    </w:p>
    <w:p>
      <w:r>
        <w:t>Regular exercise demonstrates a protective effect. Patients with regular weekly exercise show lower risk scores, suggesting the importance of physical activity in risk mitigation.</w:t>
      </w:r>
    </w:p>
    <w:p>
      <w:pPr>
        <w:pStyle w:val="Heading3"/>
      </w:pPr>
      <w:r>
        <w:t>Alcohol Consumption</w:t>
      </w:r>
    </w:p>
    <w:p>
      <w:r>
        <w:t>High alcohol consumption correlates with increased risk, while moderate consumption has a lesser impact.</w:t>
      </w:r>
    </w:p>
    <w:p>
      <w:pPr>
        <w:pStyle w:val="Heading2"/>
      </w:pPr>
      <w:r>
        <w:t>Pre-existing Conditions Impact:</w:t>
      </w:r>
    </w:p>
    <w:p>
      <w:pPr>
        <w:pStyle w:val="ListBullet"/>
      </w:pPr>
      <w:r>
        <w:t>Diabetes: High positive impact on risk scores</w:t>
      </w:r>
    </w:p>
    <w:p>
      <w:pPr>
        <w:pStyle w:val="ListBullet"/>
      </w:pPr>
      <w:r>
        <w:t>Hypertension: Moderate to high positive impact</w:t>
      </w:r>
    </w:p>
    <w:p>
      <w:pPr>
        <w:pStyle w:val="ListBullet"/>
      </w:pPr>
      <w:r>
        <w:t>Heart Disease: Strongest single predictor of high risk</w:t>
      </w:r>
    </w:p>
    <w:p>
      <w:pPr>
        <w:pStyle w:val="Heading1"/>
      </w:pPr>
      <w:r>
        <w:t>Key Insights and Interpretations</w:t>
      </w:r>
    </w:p>
    <w:p>
      <w:pPr>
        <w:pStyle w:val="Heading2"/>
      </w:pPr>
      <w:r>
        <w:t>1. Multi-factorial Risk Assessment</w:t>
      </w:r>
    </w:p>
    <w:p>
      <w:r>
        <w:t>The SHAP analysis reveals that health risk is truly multi-factorial. No single feature dominates the prediction, but rather combinations of clinical measurements, lifestyle factors, and pre-existing conditions work together to determine overall risk.</w:t>
      </w:r>
    </w:p>
    <w:p>
      <w:pPr>
        <w:pStyle w:val="Heading2"/>
      </w:pPr>
      <w:r>
        <w:t>2. Modifiable vs. Non-modifiable Factors</w:t>
      </w:r>
    </w:p>
    <w:p>
      <w:r>
        <w:t>While age and genetic predispositions (non-modifiable) play important roles, the model identifies several modifiable factors (BMI, exercise, smoking, blood sugar control) that offer opportunities for risk reduction through lifestyle interventions.</w:t>
      </w:r>
    </w:p>
    <w:p>
      <w:pPr>
        <w:pStyle w:val="Heading2"/>
      </w:pPr>
      <w:r>
        <w:t>3. Interaction Effects</w:t>
      </w:r>
    </w:p>
    <w:p>
      <w:r>
        <w:t>SHAP analysis shows that certain features interact synergistically. For example, the combination of high BMI and diabetes has a compounding effect on risk that exceeds the sum of their individual contributions.</w:t>
      </w:r>
    </w:p>
    <w:p>
      <w:pPr>
        <w:pStyle w:val="Heading1"/>
      </w:pPr>
      <w:r>
        <w:t>Business Recommendations</w:t>
      </w:r>
    </w:p>
    <w:p>
      <w:pPr>
        <w:pStyle w:val="Heading2"/>
      </w:pPr>
      <w:r>
        <w:t>For Healthcare Providers:</w:t>
      </w:r>
    </w:p>
    <w:p>
      <w:pPr>
        <w:pStyle w:val="ListNumber"/>
      </w:pPr>
      <w:r>
        <w:t>1. Prioritize blood sugar monitoring and management for high-risk patients</w:t>
      </w:r>
    </w:p>
    <w:p>
      <w:pPr>
        <w:pStyle w:val="ListNumber"/>
      </w:pPr>
      <w:r>
        <w:t>2. Implement targeted interventions for modifiable risk factors (BMI, exercise, smoking)</w:t>
      </w:r>
    </w:p>
    <w:p>
      <w:pPr>
        <w:pStyle w:val="ListNumber"/>
      </w:pPr>
      <w:r>
        <w:t>3. Develop age-specific care protocols for elderly patients (65+)</w:t>
      </w:r>
    </w:p>
    <w:p>
      <w:pPr>
        <w:pStyle w:val="ListNumber"/>
      </w:pPr>
      <w:r>
        <w:t>4. Create comprehensive cardiovascular risk management programs</w:t>
      </w:r>
    </w:p>
    <w:p>
      <w:pPr>
        <w:pStyle w:val="Heading2"/>
      </w:pPr>
      <w:r>
        <w:t>For Insurance Companies:</w:t>
      </w:r>
    </w:p>
    <w:p>
      <w:pPr>
        <w:pStyle w:val="ListNumber"/>
      </w:pPr>
      <w:r>
        <w:t>1. Design premium structures that reflect the multi-factorial nature of risk</w:t>
      </w:r>
    </w:p>
    <w:p>
      <w:pPr>
        <w:pStyle w:val="ListNumber"/>
      </w:pPr>
      <w:r>
        <w:t>2. Offer incentives for lifestyle modifications (exercise programs, smoking cessation)</w:t>
      </w:r>
    </w:p>
    <w:p>
      <w:pPr>
        <w:pStyle w:val="ListNumber"/>
      </w:pPr>
      <w:r>
        <w:t>3. Implement preventive care programs targeting high-impact modifiable factors</w:t>
      </w:r>
    </w:p>
    <w:p>
      <w:pPr>
        <w:pStyle w:val="Heading1"/>
      </w:pPr>
      <w:r>
        <w:t>Model Limitations and Considerations</w:t>
      </w:r>
    </w:p>
    <w:p>
      <w:r>
        <w:t>• The current model demonstrates strong performance (87.5% accuracy), suitable for primary risk screening and triage.</w:t>
      </w:r>
    </w:p>
    <w:p>
      <w:r>
        <w:t>• SHAP values represent correlations, not necessarily causal relationships</w:t>
      </w:r>
    </w:p>
    <w:p>
      <w:r>
        <w:t>• The model should be regularly retrained with new data to maintain accuracy</w:t>
      </w:r>
    </w:p>
    <w:p>
      <w:r>
        <w:t>• Individual predictions should be reviewed by healthcare professionals before making clinical decisions</w:t>
      </w:r>
    </w:p>
    <w:p>
      <w:pPr>
        <w:pStyle w:val="Heading1"/>
      </w:pPr>
      <w:r>
        <w:t>Conclusion</w:t>
      </w:r>
    </w:p>
    <w:p>
      <w:r>
        <w:t>The SHAP analysis provides valuable transparency into the health risk assessment model, revealing that blood sugar, age, BMI, blood pressure, and cholesterol are the primary drivers of risk prediction. The identification of modifiable risk factors offers clear pathways for intervention and risk reduction. The model shows robust performance, and the insights gained from SHAP analysis are valuable for both clinical decision-making and business strategy development.</w:t>
      </w:r>
    </w:p>
    <w:p/>
    <w:p/>
    <w:p>
      <w:pPr>
        <w:jc w:val="center"/>
      </w:pPr>
      <w:r>
        <w:rPr>
          <w:i/>
          <w:color w:val="808080"/>
          <w:sz w:val="20"/>
        </w:rPr>
        <w:t>Team Makalu - Sprint 3 Deliverable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