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b/>
          <w:sz w:val="32"/>
        </w:rPr>
        <w:t xml:space="preserve">The network core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Its a mesh of interconnected routers.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How to send message: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split message on several chunks (packets) which size is certain value (bits)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transmit packet into access network with transmission rate 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Packet transmission delay (PTD) - time needed to transmit single packet.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PTD = bits / bits per second (bps)</w:t>
      </w:r>
      <w:r>
        <w:rPr>
          <w:b w:val="false"/>
          <w:sz w:val="32"/>
        </w:rPr>
      </w:r>
    </w:p>
    <w:p>
      <w:pPr>
        <w:ind w:left="0" w:hanging="0"/>
        <w:jc w:val="center"/>
        <w:rPr>
          <w:b/>
          <w:sz w:val="32"/>
        </w:rPr>
      </w:pPr>
      <w:r>
        <w:rPr>
          <w:b/>
          <w:sz w:val="32"/>
        </w:rPr>
        <w:t xml:space="preserve">Packet switching</w:t>
      </w:r>
      <w:r>
        <w:rPr>
          <w:b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Router stores each packet in itself. Packet wont be transmitted forward until it will completely stored in router (meant received from source).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Out-bound link - link between router and packet destination.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In-bound link - link between source and router.</w:t>
      </w:r>
      <w:r>
        <w:rPr>
          <w:b w:val="false"/>
          <w:sz w:val="32"/>
        </w:rPr>
      </w:r>
    </w:p>
    <w:p>
      <w:pPr>
        <w:ind w:left="0" w:hanging="0"/>
        <w:jc w:val="center"/>
        <w:rPr>
          <w:b w:val="false"/>
          <w:sz w:val="32"/>
        </w:rPr>
      </w:pPr>
      <w:r>
        <w:rPr>
          <w:b w:val="false"/>
          <w:sz w:val="32"/>
        </w:rPr>
        <w:t xml:space="preserve">Kinds of packet delay: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nodal-processing delay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queuing delay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transmission delay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propagation delay</w:t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/>
          <w:sz w:val="32"/>
        </w:rPr>
        <w:t xml:space="preserve">Processing delay</w:t>
      </w:r>
      <w:r>
        <w:rPr>
          <w:b w:val="false"/>
          <w:sz w:val="32"/>
        </w:rPr>
        <w:t xml:space="preserve"> - the time required to exam the packets headers </w:t>
      </w:r>
      <w:r>
        <w:rPr>
          <w:b w:val="false"/>
          <w:sz w:val="32"/>
        </w:rPr>
      </w:r>
      <w:r>
        <w:rPr>
          <w:b w:val="false"/>
          <w:sz w:val="32"/>
        </w:rPr>
        <w:t xml:space="preserve">and determine which is the destination of it.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Queuing delay</w:t>
      </w:r>
      <w:r>
        <w:rPr>
          <w:b w:val="false"/>
          <w:sz w:val="32"/>
        </w:rPr>
        <w:t xml:space="preserve"> - the time a packet waits to be transmitted.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If the queue is empty, the delay is zero.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Transmission delay</w:t>
      </w:r>
      <w:r>
        <w:rPr>
          <w:b w:val="false"/>
          <w:sz w:val="32"/>
        </w:rPr>
        <w:t xml:space="preserve"> - the amount of time required to push all the packet's bits into to the out-bound link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Propagation delay</w:t>
      </w:r>
      <w:r>
        <w:rPr>
          <w:b w:val="false"/>
          <w:sz w:val="32"/>
        </w:rPr>
        <w:t xml:space="preserve"> - the distance between two routers divided by propagation speed. (physical value)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For example: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A - average packet arrival time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R - link bandwidth (bps)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L - packet size (bits)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IN = L * A / R - traffic intensity 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So:</w:t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switch IN:</w:t>
      </w:r>
      <w:r/>
    </w:p>
    <w:p>
      <w:pPr>
        <w:pStyle w:val="167"/>
        <w:numPr>
          <w:ilvl w:val="0"/>
          <w:numId w:val="3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0 - avg queuing delay is small</w:t>
      </w:r>
      <w:r/>
    </w:p>
    <w:p>
      <w:pPr>
        <w:pStyle w:val="167"/>
        <w:numPr>
          <w:ilvl w:val="0"/>
          <w:numId w:val="3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going to 1 - queuing delay is large</w:t>
      </w:r>
      <w:r/>
    </w:p>
    <w:p>
      <w:pPr>
        <w:pStyle w:val="167"/>
        <w:numPr>
          <w:ilvl w:val="0"/>
          <w:numId w:val="3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greater than 1 - delay is infinite</w:t>
      </w:r>
      <w:r/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  <w:t xml:space="preserve">In addition to previous delays, there is another performance measure in networks - throughput.</w:t>
      </w:r>
      <w:r/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Example: 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If the file size is F bits. </w:t>
      </w:r>
      <w:r/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Transfer takes T seconds.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Avg throughput = F / T bits per second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Instantene</w:t>
      </w:r>
      <w:r/>
      <w:r>
        <w:rPr>
          <w:b w:val="false"/>
          <w:sz w:val="32"/>
        </w:rPr>
        <w:t xml:space="preserve">ous throughput - rate at which destination receiving the file.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Average end-to-end throughput - the less throughput value between source and dest.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Bottleneck link - link with the smallest throughput.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center"/>
        <w:rPr>
          <w:b/>
          <w:sz w:val="32"/>
        </w:rPr>
      </w:pPr>
      <w:r>
        <w:rPr>
          <w:b/>
          <w:sz w:val="32"/>
        </w:rPr>
        <w:t xml:space="preserve">Two key network-core functions</w:t>
      </w:r>
      <w:r>
        <w:rPr>
          <w:b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pStyle w:val="167"/>
        <w:numPr>
          <w:ilvl w:val="0"/>
          <w:numId w:val="4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Routing - determining the destination of packet</w:t>
      </w:r>
      <w:r>
        <w:rPr>
          <w:b w:val="false"/>
          <w:sz w:val="32"/>
        </w:rPr>
      </w:r>
    </w:p>
    <w:p>
      <w:pPr>
        <w:pStyle w:val="167"/>
        <w:numPr>
          <w:ilvl w:val="0"/>
          <w:numId w:val="4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Forward - push the packet to packet known destination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