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ДИАГРАММА ОБЪЕКТОВ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Представляет собой диаграмму состояний объектов. 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 диаграмме объектов отношения между объектами унаследуются от диграммы классов.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Примеры: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Online compiler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классы: LexicalAnalyzer, SyntaxAnalyzer, Lexeme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LexicalAnalyzer принимает исходную строку, разбивает на лексемы 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SyntaxAnalyzer принимает набор из лексем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Facebook стена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классы: User, Post, Comments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пусть post имеет владельца user, контент content, оставленный комментарий пользователем user2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Git Remote Repo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классы: Repository, User, Branch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1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пусть пользователь admin создаёт ветку dev из ветки master. Владельцем ветки dev теперь является admin.</w:t>
      </w:r>
      <w:r>
        <w:rPr>
          <w:b w:val="false"/>
          <w:sz w:val="28"/>
          <w:lang w:val="ru-RU"/>
        </w:rPr>
      </w:r>
    </w:p>
    <w:p>
      <w:pPr>
        <w:ind w:left="0" w:hanging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ДИАГРАММА ПОСЛЕДОВАТЕЛЬНОСТЕЙ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lef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Линия жизни - отображает объект взаимодействия класса анализа, но не указывает на конкретный экзепляр класса.</w:t>
      </w:r>
      <w:r>
        <w:rPr>
          <w:b w:val="false"/>
          <w:sz w:val="28"/>
          <w:lang w:val="ru-RU"/>
        </w:rPr>
      </w:r>
    </w:p>
    <w:p>
      <w:pPr>
        <w:ind w:left="0" w:hanging="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Между линиями жизни пересылаются сообщения, которые являются типами коммуникации; могут совмещать в себе: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вызов метода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создание/уничтожение экземпляра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подача сигнала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ДИАГРАММА СОСТОЯНИЙ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Моделирует ситуацию (часто неявно), когда выполняется некоторые постоянные условия, тем самым представляет статическую ситуацию, например, когда объект ждёт некоторого события. Состояние также может моделировать динамические условия, например, выполнение некоторого процесса. В таком случае элемент попадает в состояние начала процесса и выходит из состояния, когда процесс завершнен.</w:t>
      </w:r>
      <w:r>
        <w:rPr>
          <w:b w:val="false"/>
          <w:sz w:val="28"/>
          <w:lang w:val="ru-RU"/>
        </w:rPr>
      </w:r>
    </w:p>
    <w:p>
      <w:pPr>
        <w:jc w:val="left"/>
      </w:pPr>
      <w:r>
        <w:rPr>
          <w:b w:val="false"/>
          <w:sz w:val="28"/>
          <w:lang w:val="ru-RU"/>
        </w:rPr>
      </w:r>
      <w:r>
        <w:drawing>
          <wp:inline xmlns:wp="http://schemas.openxmlformats.org/drawingml/2006/wordprocessingDrawing" distT="0" distB="0" distL="0" distR="0">
            <wp:extent cx="5940309" cy="334142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309" cy="33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События:</w:t>
      </w:r>
      <w:r>
        <w:rPr>
          <w:b w:val="false"/>
          <w:sz w:val="28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sz w:val="28"/>
          <w:lang w:val="ru-RU"/>
        </w:rPr>
        <w:t xml:space="preserve">call event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sz w:val="28"/>
          <w:lang w:val="ru-RU"/>
        </w:rPr>
        <w:t xml:space="preserve">signal event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sz w:val="28"/>
          <w:lang w:val="ru-RU"/>
        </w:rPr>
        <w:t xml:space="preserve">time event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sz w:val="28"/>
          <w:lang w:val="ru-RU"/>
        </w:rPr>
        <w:t xml:space="preserve">change event</w:t>
      </w:r>
      <w:r>
        <w:rPr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ПСЕВДОСОСТОЯНИЯ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