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firstLine="708"/>
        <w:rPr>
          <w:sz w:val="28"/>
          <w:lang w:val="ru-RU"/>
        </w:rPr>
      </w:pPr>
      <w:r>
        <w:rPr>
          <w:sz w:val="28"/>
          <w:lang w:val="ru-RU"/>
        </w:rPr>
        <w:t xml:space="preserve">Соответственно процессу проектирования, изначально определяются требования, модель предметной области, добавляют методы программных классов, которые описывают передачу сообщений между объектами для обеспечения требований.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Вопрос об определении способов взаимодействия между объектами и принадлежности методов - ключевой этап разработки ОО системы.</w:t>
      </w:r>
      <w:r>
        <w:rPr>
          <w:sz w:val="28"/>
          <w:lang w:val="ru-RU"/>
        </w:rPr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Для решения такой задачи, используют шаблоны распределения обязанностей. </w:t>
      </w:r>
      <w:r>
        <w:rPr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GRASP</w:t>
      </w:r>
      <w:r>
        <w:rPr>
          <w:b/>
          <w:sz w:val="28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</w:r>
      <w:r>
        <w:rPr>
          <w:b/>
          <w:sz w:val="28"/>
          <w:lang w:val="ru-RU"/>
        </w:rPr>
        <w:t xml:space="preserve">general responsibility assignment software patterns</w:t>
      </w:r>
      <w:r>
        <w:rPr>
          <w:b/>
          <w:sz w:val="28"/>
          <w:lang w:val="ru-RU"/>
        </w:rPr>
      </w:r>
      <w:r>
        <w:rPr>
          <w:b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Шаблоны позволяют понять принципы ОО проектирования и методично применять их.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ab/>
        <w:t xml:space="preserve">Обязательства обозначаются в виде контрактов или классификаторов.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doing - действие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knowing - знание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 действиям относят: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выполнение некоторых действий непосредственно объектом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инициация других объектов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управление другими объектами</w:t>
      </w:r>
      <w:r>
        <w:rPr>
          <w:b w:val="false"/>
          <w:sz w:val="28"/>
          <w:lang w:val="ru-RU"/>
        </w:rPr>
      </w:r>
    </w:p>
    <w:p>
      <w:p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 знаниям относят: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знание об инкапсулированных данных 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знание о связанных объектах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знание о последствиях и/или расчётные величины</w:t>
      </w:r>
      <w:r>
        <w:rPr>
          <w:b w:val="false"/>
          <w:sz w:val="28"/>
          <w:lang w:val="ru-RU"/>
        </w:rPr>
      </w:r>
    </w:p>
    <w:p>
      <w:pPr>
        <w:ind w:firstLine="708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Методы и обязательства - разные вещи, однако методы обеспечивают выполнение обязательств.</w:t>
      </w:r>
      <w:r>
        <w:rPr>
          <w:b w:val="false"/>
          <w:sz w:val="28"/>
          <w:lang w:val="ru-RU"/>
        </w:rPr>
      </w:r>
    </w:p>
    <w:p>
      <w:pPr>
        <w:ind w:firstLine="708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Шаблон проектирования - предлагаемое решение определённого класса задач определенным способом, которым уже когда-то решали подобные задачи и данный способ доказал свою эффективность временем и кол-вом решенных задач.</w:t>
      </w:r>
      <w:r>
        <w:rPr>
          <w:b w:val="false"/>
          <w:sz w:val="28"/>
          <w:lang w:val="ru-RU"/>
        </w:rPr>
      </w:r>
    </w:p>
    <w:p>
      <w:pPr>
        <w:ind w:firstLine="708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Информационный эксперт</w:t>
      </w:r>
      <w:r>
        <w:rPr>
          <w:b/>
          <w:sz w:val="28"/>
        </w:rPr>
      </w:r>
    </w:p>
    <w:p>
      <w:pPr>
        <w:ind w:firstLine="708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 системе необходимо аккумулировать и обрабатывать информацию. Для этого необходимо определить класс, который будет владеть достаточной информацией для обработки.</w:t>
      </w:r>
      <w:r>
        <w:rPr>
          <w:b w:val="false"/>
          <w:sz w:val="28"/>
        </w:rPr>
      </w:r>
    </w:p>
    <w:p>
      <w:pPr>
        <w:ind w:firstLine="708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Creator</w:t>
      </w:r>
      <w:r>
        <w:rPr>
          <w:b/>
          <w:sz w:val="28"/>
        </w:rPr>
      </w:r>
    </w:p>
    <w:p>
      <w:pPr>
        <w:ind w:firstLine="708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Назначить обязанность создания объектов класа А классу В, если класс В активно использует/агрегирует объекты класса А.</w:t>
      </w:r>
      <w:r>
        <w:rPr>
          <w:b w:val="false"/>
          <w:sz w:val="28"/>
        </w:rPr>
      </w:r>
    </w:p>
    <w:p>
      <w:pPr>
        <w:ind w:firstLine="708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Слабая зависимость</w:t>
      </w:r>
      <w:r>
        <w:rPr>
          <w:b/>
          <w:sz w:val="28"/>
        </w:rPr>
      </w:r>
    </w:p>
    <w:p>
      <w:pPr>
        <w:ind w:firstLine="708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Обеспечить слабые зависимости при связывании одного класса с другим.</w:t>
      </w:r>
      <w:r>
        <w:rPr>
          <w:b w:val="false"/>
          <w:sz w:val="28"/>
        </w:rPr>
      </w:r>
    </w:p>
    <w:p>
      <w:pPr>
        <w:ind w:firstLine="708"/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В ОО существуют стандартные способы связывания объектов: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объект класса А имеет поле типа класса В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объект класса А дёргает методы объекта класса В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объект класса А содержит метод, в котором используется объект класса В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объект класса А является прямым/косвенным наследником класса В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jc w:val="left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объект класса А является интерфейсом, который реализуется класса В</w:t>
      </w:r>
      <w:r>
        <w:rPr>
          <w:b w:val="false"/>
          <w:sz w:val="28"/>
          <w:lang w:val="ru-RU"/>
        </w:rPr>
      </w:r>
    </w:p>
    <w:p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Высокое зацепление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1428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8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8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8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8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8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8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8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8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