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lang w:val="ru-RU"/>
        </w:rPr>
      </w:pPr>
      <w:r>
        <w:rPr>
          <w:b/>
          <w:lang w:val="ru-RU"/>
        </w:rPr>
        <w:t xml:space="preserve">DFD - DataFlow</w:t>
      </w:r>
      <w:r>
        <w:rPr>
          <w:b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Данные бывают активные и пассивные.</w:t>
      </w: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Активные обрабатываются в данный момент.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Пассивные ожидают обработки в будущем.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Диаграммы потоков данных используются для описания документооборота и обработки информации. 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DFD представляет модельную систему в виде сети соединённых между собой объектов.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DFD описывает: </w:t>
      </w:r>
      <w:r/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- </w:t>
      </w:r>
      <w:r>
        <w:rPr>
          <w:b w:val="false"/>
          <w:lang w:val="ru-RU"/>
        </w:rPr>
        <w:t xml:space="preserve">работы - функции обработки информации, они являются функциями системы, которые преобразуют входы в выходы без поддержки стрелок механизмов и контролов. Стрелки могут выходить из любой грани.</w:t>
      </w: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- дуги -  документы, объекты, сотрудники, отделы, которые описывают обработку информации; их движение с одной части системы в другую.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В DFD могут использоваться двунаправленные стрелки между работой и внешней сущостью. Поддерживается слитьё и разветвление стрелок.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ru-RU"/>
        </w:rPr>
      </w:pPr>
      <w:r>
        <w:rPr>
          <w:b w:val="false"/>
          <w:lang w:val="ru-RU"/>
        </w:rPr>
        <w:t xml:space="preserve">- внешние ссылки обеспечивают интерфейс с внешними объектами, которые находятся вне моделируемой системы.</w:t>
      </w:r>
      <w:r>
        <w:rPr>
          <w:b w:val="false"/>
          <w:lang w:val="ru-RU"/>
        </w:rPr>
      </w:r>
    </w:p>
    <w:p>
      <w:p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- </w:t>
      </w:r>
      <w:r>
        <w:rPr>
          <w:b w:val="false"/>
          <w:lang w:val="uk-UA"/>
        </w:rPr>
        <w:t xml:space="preserve">сховища даних - таблиці для зберігання даних. на відміну від стрілок що зображають об'єкти у русі. сховища даних зображають об'єкти у спокої. Зазвичай сховища зображають там де об'єкти чекають обробки. </w:t>
      </w:r>
      <w:r>
        <w:rPr>
          <w:b w:val="false"/>
          <w:lang w:val="uk-UA"/>
        </w:rPr>
      </w:r>
    </w:p>
    <w:p>
      <w:pPr>
        <w:jc w:val="center"/>
        <w:rPr>
          <w:b/>
          <w:lang w:val="uk-UA"/>
        </w:rPr>
      </w:pPr>
      <w:r>
        <w:rPr>
          <w:b w:val="false"/>
          <w:lang w:val="uk-UA"/>
        </w:rPr>
        <w:t xml:space="preserve">Побудова </w:t>
      </w:r>
      <w:r>
        <w:rPr>
          <w:b/>
          <w:lang w:val="uk-UA"/>
        </w:rPr>
        <w:t xml:space="preserve">DFD:</w:t>
      </w:r>
      <w:r>
        <w:rPr>
          <w:b w:val="false"/>
          <w:lang w:val="uk-UA"/>
        </w:rPr>
      </w:r>
      <w:r>
        <w:rPr>
          <w:b w:val="false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Побудова поточної фізичної моделі системи</w:t>
      </w:r>
      <w:r>
        <w:rPr>
          <w:b w:val="false"/>
        </w:rPr>
      </w:r>
      <w:r>
        <w:rPr>
          <w:b w:val="false"/>
          <w:lang w:val="uk-UA"/>
        </w:rPr>
      </w:r>
      <w:r>
        <w:rPr>
          <w:b w:val="false"/>
          <w:lang w:val="uk-UA"/>
        </w:rPr>
      </w:r>
      <w:r>
        <w:rPr>
          <w:b w:val="false"/>
        </w:rPr>
      </w:r>
      <w:r/>
      <w:r/>
    </w:p>
    <w:p>
      <w:pPr>
        <w:pStyle w:val="167"/>
        <w:numPr>
          <w:ilvl w:val="0"/>
          <w:numId w:val="1"/>
        </w:numPr>
        <w:jc w:val="left"/>
      </w:pPr>
      <w:r>
        <w:rPr>
          <w:b w:val="false"/>
          <w:lang w:val="uk-UA"/>
        </w:rPr>
        <w:t xml:space="preserve">Побудова поточної логічної моделі системи</w:t>
      </w:r>
      <w:r/>
      <w:r/>
    </w:p>
    <w:p>
      <w:pPr>
        <w:pStyle w:val="167"/>
        <w:numPr>
          <w:ilvl w:val="0"/>
          <w:numId w:val="1"/>
        </w:numPr>
        <w:jc w:val="left"/>
        <w:rPr>
          <w:b w:val="false"/>
        </w:rPr>
      </w:pPr>
      <w:r>
        <w:rPr>
          <w:b w:val="false"/>
          <w:lang w:val="uk-UA"/>
        </w:rPr>
        <w:t xml:space="preserve">Побудова нової логічної моделі</w:t>
      </w:r>
      <w:r>
        <w:rPr>
          <w:b w:val="false"/>
          <w:lang w:val="uk-UA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Побудова нової фізичної моделі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Альтернативний підхід побудови моделі заключається у відмові від перших двох кроків алгоритму. Це забезпечує якнайшвидше перейти до побудови нової логічної моделі (СУТЬ), а сам підхід називається диференціація подій.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Модель суті системи - модель того. що саме має робити система. щоб забезпечити вимоги користувачів. При цьому не описується як працює система. Модель має описувати зміст потоків даних та сховищ, а не фізичну організацію. 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Модель суті складається з двох компонентів: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модель - визначає межі системи та зовнішнього світу; описує систему як об'єкт, що взаємодіє з подіями зовнішнього середовища.</w:t>
      </w:r>
      <w:r>
        <w:rPr>
          <w:b w:val="false"/>
          <w:lang w:val="uk-UA"/>
        </w:rPr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модель поведінки - показує як система обробляє події.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Для перевірки валідності банківської картки, ПІН-коду, залишку на рахунку та можливості зняття необхідної суми, система пов'язана з загальною базою даних карток. Після проведення транзакції, система звітує про неї, записуючи відповідні дані до загальної бази карток. </w:t>
      </w:r>
      <w:r>
        <w:rPr>
          <w:b w:val="false"/>
          <w:lang w:val="uk-UA"/>
        </w:rPr>
      </w:r>
    </w:p>
    <w:p>
      <w:pPr>
        <w:ind w:left="0" w:hanging="0"/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Список подій:</w:t>
      </w:r>
      <w:r>
        <w:rPr>
          <w:b w:val="false"/>
          <w:lang w:val="uk-UA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картку вставили</w:t>
      </w:r>
      <w:r>
        <w:rPr>
          <w:b w:val="false"/>
          <w:lang w:val="uk-UA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прийшла інформація про картку:</w:t>
      </w:r>
      <w:r>
        <w:rPr>
          <w:b w:val="false"/>
          <w:lang w:val="uk-UA"/>
        </w:rPr>
      </w:r>
      <w:r>
        <w:rPr>
          <w:b w:val="false"/>
          <w:lang w:val="uk-UA"/>
        </w:rPr>
      </w:r>
      <w:r>
        <w:rPr>
          <w:b w:val="false"/>
          <w:lang w:val="uk-UA"/>
        </w:rPr>
      </w:r>
    </w:p>
    <w:p>
      <w:pPr>
        <w:pStyle w:val="167"/>
        <w:numPr>
          <w:ilvl w:val="1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валідність картки</w:t>
      </w:r>
      <w:r>
        <w:rPr>
          <w:b w:val="false"/>
          <w:lang w:val="uk-UA"/>
        </w:rPr>
      </w:r>
    </w:p>
    <w:p>
      <w:pPr>
        <w:pStyle w:val="167"/>
        <w:numPr>
          <w:ilvl w:val="1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правильність пін-коду</w:t>
      </w:r>
      <w:r>
        <w:rPr>
          <w:b w:val="false"/>
          <w:lang w:val="uk-UA"/>
        </w:rPr>
      </w:r>
    </w:p>
    <w:p>
      <w:pPr>
        <w:pStyle w:val="167"/>
        <w:numPr>
          <w:ilvl w:val="1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залишок на рахунку</w:t>
      </w:r>
      <w:r>
        <w:rPr>
          <w:b w:val="false"/>
          <w:lang w:val="uk-UA"/>
        </w:rPr>
      </w:r>
    </w:p>
    <w:p>
      <w:pPr>
        <w:pStyle w:val="167"/>
        <w:numPr>
          <w:ilvl w:val="1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сума, яка була знята з картки за сьогодні</w:t>
      </w:r>
      <w:r>
        <w:rPr>
          <w:b w:val="false"/>
          <w:lang w:val="uk-UA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пін-код введено</w:t>
      </w:r>
      <w:r>
        <w:rPr>
          <w:b w:val="false"/>
          <w:lang w:val="uk-UA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суму введено</w:t>
      </w:r>
      <w:r>
        <w:rPr>
          <w:b w:val="false"/>
          <w:lang w:val="uk-UA"/>
        </w:rPr>
      </w:r>
    </w:p>
    <w:p>
      <w:pPr>
        <w:jc w:val="left"/>
      </w:pPr>
      <w:r>
        <w:rPr>
          <w:b w:val="false"/>
          <w:lang w:val="uk-UA"/>
        </w:rPr>
      </w:r>
      <w:r>
        <w:drawing>
          <wp:inline xmlns:wp="http://schemas.openxmlformats.org/drawingml/2006/wordprocessingDrawing" distT="0" distB="0" distL="0" distR="0">
            <wp:extent cx="6186830" cy="3474797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6186830" cy="34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lang w:val="uk-UA"/>
        </w:rPr>
      </w:r>
      <w:r/>
      <w:r>
        <w:rPr>
          <w:b w:val="false"/>
          <w:lang w:val="uk-UA"/>
        </w:rPr>
      </w:r>
      <w:r/>
      <w:r>
        <w:rPr>
          <w:b w:val="false"/>
          <w:lang w:val="uk-UA"/>
        </w:rPr>
      </w:r>
      <w:r>
        <w:rPr>
          <w:b w:val="false"/>
          <w:lang w:val="uk-UA"/>
        </w:rPr>
      </w:r>
      <w:r>
        <w:rPr>
          <w:b w:val="false"/>
          <w:lang w:val="uk-UA"/>
        </w:rPr>
      </w:r>
      <w:r>
        <w:rPr>
          <w:b w:val="false"/>
          <w:lang w:val="uk-UA"/>
        </w:rPr>
      </w:r>
    </w:p>
    <w:p>
      <w:pPr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center"/>
        <w:rPr>
          <w:b/>
          <w:lang w:val="uk-UA"/>
        </w:rPr>
      </w:pPr>
      <w:r>
        <w:rPr>
          <w:b/>
          <w:lang w:val="uk-UA"/>
        </w:rPr>
        <w:t xml:space="preserve">IDEF3 (Workflow)</w:t>
      </w:r>
      <w:r>
        <w:rPr>
          <w:b/>
        </w:rPr>
      </w:r>
    </w:p>
    <w:p>
      <w:p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Методологія моделювання, що використовує інформацію про процеси та події реального світу; збір даних та об'єкти що приймають участь у процесі, підтримку цих об'єктів та відношення передування та причинно-наслідкові зв'язки.</w:t>
      </w:r>
      <w:r>
        <w:rPr>
          <w:b w:val="false"/>
        </w:rPr>
      </w:r>
    </w:p>
    <w:p>
      <w:p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За допомогою IDEF3 можна описувати сценарії виконання робіт.</w:t>
      </w:r>
      <w:r>
        <w:rPr>
          <w:b w:val="false"/>
          <w:lang w:val="uk-UA"/>
        </w:rPr>
      </w:r>
    </w:p>
    <w:p>
      <w:pPr>
        <w:jc w:val="left"/>
        <w:rPr>
          <w:b w:val="false"/>
          <w:lang w:val="uk-UA"/>
        </w:rPr>
      </w:pPr>
      <w:r>
        <w:rPr>
          <w:b w:val="false"/>
          <w:lang w:val="uk-UA"/>
        </w:rPr>
        <w:t xml:space="preserve">Сценарій можна розглядати як періодичну ситуацію, набір ситуацій, що описують типов клас задач.</w:t>
      </w:r>
      <w:r>
        <w:rPr>
          <w:b w:val="false"/>
          <w:lang w:val="uk-UA"/>
        </w:rPr>
      </w:r>
    </w:p>
    <w:p>
      <w:pPr>
        <w:jc w:val="left"/>
        <w:rPr>
          <w:b w:val="false"/>
          <w:lang w:val="uk-UA"/>
        </w:rPr>
      </w:pPr>
      <w:r>
        <w:rPr>
          <w:b w:val="false"/>
          <w:lang w:val="uk-UA"/>
        </w:rPr>
      </w:r>
      <w:r>
        <w:rPr>
          <w:b w:val="false"/>
          <w:lang w:val="uk-UA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